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4F294" w14:textId="11CA68D0" w:rsidR="002753E3" w:rsidRPr="002753E3" w:rsidRDefault="002753E3" w:rsidP="002753E3">
      <w:pPr>
        <w:keepNext/>
        <w:widowControl/>
        <w:autoSpaceDE/>
        <w:autoSpaceDN/>
        <w:adjustRightInd/>
        <w:jc w:val="right"/>
        <w:rPr>
          <w:u w:val="single"/>
        </w:rPr>
      </w:pPr>
      <w:r w:rsidRPr="002753E3">
        <w:rPr>
          <w:u w:val="single"/>
        </w:rPr>
        <w:t xml:space="preserve">Projekt z dnia </w:t>
      </w:r>
      <w:r w:rsidR="002E6424">
        <w:rPr>
          <w:u w:val="single"/>
        </w:rPr>
        <w:t>13</w:t>
      </w:r>
      <w:r w:rsidRPr="002753E3">
        <w:rPr>
          <w:u w:val="single"/>
        </w:rPr>
        <w:t xml:space="preserve"> marca 2023 r.</w:t>
      </w:r>
    </w:p>
    <w:p w14:paraId="1BFAED1D" w14:textId="77777777" w:rsidR="002753E3" w:rsidRPr="002753E3" w:rsidRDefault="002753E3" w:rsidP="002753E3">
      <w:pPr>
        <w:keepNext/>
        <w:widowControl/>
        <w:suppressAutoHyphens/>
        <w:autoSpaceDE/>
        <w:autoSpaceDN/>
        <w:adjustRightInd/>
        <w:spacing w:after="120"/>
        <w:jc w:val="center"/>
        <w:rPr>
          <w:rFonts w:ascii="Times" w:eastAsia="Times New Roman" w:hAnsi="Times" w:cs="Times New Roman"/>
          <w:b/>
          <w:bCs/>
          <w:caps/>
          <w:spacing w:val="54"/>
          <w:kern w:val="24"/>
          <w:szCs w:val="24"/>
        </w:rPr>
      </w:pPr>
    </w:p>
    <w:p w14:paraId="046720BE" w14:textId="77777777" w:rsidR="002753E3" w:rsidRPr="002753E3" w:rsidRDefault="002753E3" w:rsidP="002753E3">
      <w:pPr>
        <w:keepNext/>
        <w:widowControl/>
        <w:suppressAutoHyphens/>
        <w:autoSpaceDE/>
        <w:autoSpaceDN/>
        <w:adjustRightInd/>
        <w:spacing w:after="120"/>
        <w:jc w:val="center"/>
        <w:rPr>
          <w:rFonts w:ascii="Times" w:eastAsia="Times New Roman" w:hAnsi="Times" w:cs="Times New Roman"/>
          <w:b/>
          <w:bCs/>
          <w:caps/>
          <w:spacing w:val="54"/>
          <w:kern w:val="24"/>
          <w:szCs w:val="24"/>
        </w:rPr>
      </w:pPr>
      <w:r w:rsidRPr="002753E3">
        <w:rPr>
          <w:rFonts w:ascii="Times" w:eastAsia="Times New Roman" w:hAnsi="Times" w:cs="Times New Roman"/>
          <w:b/>
          <w:bCs/>
          <w:caps/>
          <w:spacing w:val="54"/>
          <w:kern w:val="24"/>
          <w:szCs w:val="24"/>
        </w:rPr>
        <w:t>USTAWA</w:t>
      </w:r>
    </w:p>
    <w:p w14:paraId="035FDD23" w14:textId="77777777" w:rsidR="002753E3" w:rsidRPr="002753E3" w:rsidRDefault="002753E3" w:rsidP="002753E3">
      <w:pPr>
        <w:keepNext/>
        <w:widowControl/>
        <w:suppressAutoHyphens/>
        <w:autoSpaceDE/>
        <w:autoSpaceDN/>
        <w:adjustRightInd/>
        <w:spacing w:before="120" w:after="120"/>
        <w:jc w:val="center"/>
        <w:rPr>
          <w:rFonts w:ascii="Times" w:hAnsi="Times"/>
          <w:bCs/>
          <w:szCs w:val="24"/>
        </w:rPr>
      </w:pPr>
      <w:r w:rsidRPr="002753E3">
        <w:rPr>
          <w:rFonts w:ascii="Times" w:hAnsi="Times"/>
          <w:bCs/>
          <w:szCs w:val="24"/>
        </w:rPr>
        <w:t>z dnia …………………..…… 2023 r.</w:t>
      </w:r>
    </w:p>
    <w:p w14:paraId="0FB33F77" w14:textId="77777777" w:rsidR="002753E3" w:rsidRPr="002753E3" w:rsidRDefault="002753E3" w:rsidP="002753E3">
      <w:pPr>
        <w:keepNext/>
        <w:widowControl/>
        <w:suppressAutoHyphens/>
        <w:autoSpaceDE/>
        <w:autoSpaceDN/>
        <w:adjustRightInd/>
        <w:spacing w:before="120" w:after="360"/>
        <w:jc w:val="center"/>
        <w:rPr>
          <w:rFonts w:ascii="Times" w:hAnsi="Times"/>
          <w:b/>
          <w:bCs/>
          <w:szCs w:val="24"/>
        </w:rPr>
      </w:pPr>
      <w:r w:rsidRPr="002753E3">
        <w:rPr>
          <w:rFonts w:ascii="Times" w:hAnsi="Times"/>
          <w:b/>
          <w:bCs/>
          <w:szCs w:val="24"/>
        </w:rPr>
        <w:t>o działalności windykacyjnej i zawodzie windykatora</w:t>
      </w:r>
      <w:r w:rsidRPr="002753E3">
        <w:rPr>
          <w:rFonts w:ascii="Times" w:hAnsi="Times"/>
          <w:b/>
          <w:bCs/>
          <w:szCs w:val="24"/>
          <w:vertAlign w:val="superscript"/>
        </w:rPr>
        <w:footnoteReference w:id="1"/>
      </w:r>
      <w:r w:rsidRPr="002753E3">
        <w:rPr>
          <w:rFonts w:ascii="Times" w:hAnsi="Times"/>
          <w:b/>
          <w:bCs/>
          <w:szCs w:val="24"/>
          <w:vertAlign w:val="superscript"/>
        </w:rPr>
        <w:t>)</w:t>
      </w:r>
    </w:p>
    <w:p w14:paraId="6A967119" w14:textId="77777777" w:rsidR="002753E3" w:rsidRPr="002753E3" w:rsidRDefault="002753E3" w:rsidP="002753E3">
      <w:pPr>
        <w:keepNext/>
        <w:widowControl/>
        <w:suppressAutoHyphens/>
        <w:autoSpaceDE/>
        <w:autoSpaceDN/>
        <w:adjustRightInd/>
        <w:spacing w:before="120"/>
        <w:jc w:val="center"/>
        <w:rPr>
          <w:rFonts w:ascii="Times" w:hAnsi="Times"/>
          <w:bCs/>
          <w:kern w:val="24"/>
          <w:szCs w:val="24"/>
        </w:rPr>
      </w:pPr>
      <w:r w:rsidRPr="002753E3">
        <w:rPr>
          <w:rFonts w:ascii="Times" w:hAnsi="Times"/>
          <w:bCs/>
          <w:kern w:val="24"/>
          <w:szCs w:val="24"/>
        </w:rPr>
        <w:t>Rozdział 1</w:t>
      </w:r>
    </w:p>
    <w:p w14:paraId="287DC71E" w14:textId="77777777" w:rsidR="002753E3" w:rsidRPr="002753E3" w:rsidRDefault="002753E3" w:rsidP="002753E3">
      <w:pPr>
        <w:keepNext/>
        <w:widowControl/>
        <w:suppressAutoHyphens/>
        <w:autoSpaceDE/>
        <w:autoSpaceDN/>
        <w:adjustRightInd/>
        <w:spacing w:before="120"/>
        <w:jc w:val="center"/>
        <w:rPr>
          <w:rFonts w:ascii="Times" w:eastAsia="Times New Roman" w:hAnsi="Times" w:cs="Times New Roman"/>
          <w:szCs w:val="26"/>
        </w:rPr>
      </w:pPr>
      <w:r w:rsidRPr="002753E3">
        <w:rPr>
          <w:rFonts w:ascii="Times" w:eastAsia="Times New Roman" w:hAnsi="Times" w:cs="Times New Roman"/>
          <w:b/>
          <w:szCs w:val="26"/>
        </w:rPr>
        <w:t>Przepisy ogólne</w:t>
      </w:r>
    </w:p>
    <w:p w14:paraId="7C4C871D" w14:textId="77777777" w:rsidR="002753E3" w:rsidRPr="002753E3" w:rsidRDefault="002753E3" w:rsidP="002753E3">
      <w:pPr>
        <w:keepNext/>
        <w:widowControl/>
        <w:suppressAutoHyphens/>
        <w:spacing w:before="120"/>
        <w:ind w:firstLine="510"/>
        <w:jc w:val="both"/>
        <w:rPr>
          <w:rFonts w:ascii="Times" w:hAnsi="Times"/>
        </w:rPr>
      </w:pPr>
      <w:r w:rsidRPr="002753E3">
        <w:rPr>
          <w:rFonts w:ascii="Times" w:hAnsi="Times"/>
          <w:b/>
        </w:rPr>
        <w:t>Art. 1.</w:t>
      </w:r>
      <w:r w:rsidRPr="002753E3">
        <w:rPr>
          <w:rFonts w:ascii="Times" w:hAnsi="Times"/>
        </w:rPr>
        <w:t xml:space="preserve"> Ustawa określa:</w:t>
      </w:r>
    </w:p>
    <w:p w14:paraId="1EE84CBD"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1)</w:t>
      </w:r>
      <w:r w:rsidRPr="002753E3">
        <w:rPr>
          <w:rFonts w:ascii="Times" w:hAnsi="Times"/>
          <w:bCs/>
        </w:rPr>
        <w:tab/>
        <w:t>zasady prowadzenia działalności windykacyjnej oraz podejmowania czynności windykacyjnych;</w:t>
      </w:r>
    </w:p>
    <w:p w14:paraId="50D4A309"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2)</w:t>
      </w:r>
      <w:r w:rsidRPr="002753E3">
        <w:rPr>
          <w:rFonts w:ascii="Times" w:hAnsi="Times"/>
          <w:bCs/>
        </w:rPr>
        <w:tab/>
        <w:t>zasady i tryb nabywania oraz utraty uprawnień do wykonywania zawodu windykatora;</w:t>
      </w:r>
    </w:p>
    <w:p w14:paraId="087F68D7"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3)</w:t>
      </w:r>
      <w:r w:rsidRPr="002753E3">
        <w:rPr>
          <w:rFonts w:ascii="Times" w:hAnsi="Times"/>
          <w:bCs/>
        </w:rPr>
        <w:tab/>
        <w:t>zasady nadzoru nad działalnością przedsiębiorstw windykacyjnych i windykatorów.</w:t>
      </w:r>
    </w:p>
    <w:p w14:paraId="1AE5A80B" w14:textId="77777777" w:rsidR="002753E3" w:rsidRPr="002753E3" w:rsidRDefault="002753E3" w:rsidP="002753E3">
      <w:pPr>
        <w:keepNext/>
        <w:widowControl/>
        <w:suppressAutoHyphens/>
        <w:spacing w:before="120"/>
        <w:ind w:firstLine="510"/>
        <w:jc w:val="both"/>
        <w:rPr>
          <w:rFonts w:ascii="Times" w:hAnsi="Times"/>
        </w:rPr>
      </w:pPr>
      <w:r w:rsidRPr="002753E3">
        <w:rPr>
          <w:rFonts w:ascii="Times" w:hAnsi="Times"/>
          <w:b/>
        </w:rPr>
        <w:t>Art. 2.</w:t>
      </w:r>
      <w:r w:rsidRPr="002753E3">
        <w:rPr>
          <w:rFonts w:ascii="Times" w:hAnsi="Times"/>
        </w:rPr>
        <w:t xml:space="preserve"> Użyte w ustawie określenia oznaczają:</w:t>
      </w:r>
    </w:p>
    <w:p w14:paraId="776C80B7" w14:textId="77777777" w:rsidR="002753E3" w:rsidRPr="002753E3" w:rsidRDefault="002753E3" w:rsidP="002753E3">
      <w:pPr>
        <w:widowControl/>
        <w:autoSpaceDE/>
        <w:autoSpaceDN/>
        <w:adjustRightInd/>
        <w:ind w:left="510" w:hanging="510"/>
        <w:jc w:val="both"/>
        <w:rPr>
          <w:rFonts w:ascii="Times" w:hAnsi="Times"/>
          <w:bCs/>
          <w:color w:val="000000" w:themeColor="text1"/>
        </w:rPr>
      </w:pPr>
      <w:r w:rsidRPr="002753E3">
        <w:rPr>
          <w:rFonts w:ascii="Times" w:hAnsi="Times"/>
          <w:bCs/>
        </w:rPr>
        <w:t>1)</w:t>
      </w:r>
      <w:r w:rsidRPr="002753E3">
        <w:rPr>
          <w:rFonts w:ascii="Times" w:hAnsi="Times"/>
          <w:bCs/>
        </w:rPr>
        <w:tab/>
      </w:r>
      <w:bookmarkStart w:id="0" w:name="_Hlk122446313"/>
      <w:r w:rsidRPr="002753E3">
        <w:rPr>
          <w:rFonts w:ascii="Times" w:hAnsi="Times"/>
          <w:bCs/>
        </w:rPr>
        <w:t xml:space="preserve">czynność windykacyjna – każda czynność faktyczna lub prawna </w:t>
      </w:r>
      <w:r w:rsidRPr="002753E3">
        <w:rPr>
          <w:rFonts w:ascii="Times" w:eastAsia="Times" w:hAnsi="Times" w:cs="Times"/>
          <w:bCs/>
          <w:color w:val="000000" w:themeColor="text1"/>
          <w:szCs w:val="24"/>
        </w:rPr>
        <w:t>zmierzająca do polubownego spełnienia przez osobę zobowiązaną należnego od niej świadczenia pieniężnego</w:t>
      </w:r>
      <w:r w:rsidRPr="002753E3">
        <w:rPr>
          <w:rFonts w:ascii="Times" w:hAnsi="Times"/>
          <w:bCs/>
        </w:rPr>
        <w:t xml:space="preserve"> podejmowana w ramach prowadzonej działalności windykacyjnej</w:t>
      </w:r>
      <w:bookmarkEnd w:id="0"/>
      <w:r w:rsidRPr="002753E3">
        <w:rPr>
          <w:rFonts w:ascii="Times" w:hAnsi="Times"/>
          <w:bCs/>
        </w:rPr>
        <w:t>;</w:t>
      </w:r>
    </w:p>
    <w:p w14:paraId="1892DAB4" w14:textId="03E58421"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2)</w:t>
      </w:r>
      <w:r w:rsidRPr="002753E3">
        <w:rPr>
          <w:rFonts w:ascii="Times" w:hAnsi="Times"/>
          <w:bCs/>
        </w:rPr>
        <w:tab/>
        <w:t>działalność windykacyjna – działalność polegająca na prowadzeniu czynności windykacyjnych;</w:t>
      </w:r>
      <w:r w:rsidR="006328C1">
        <w:rPr>
          <w:rFonts w:ascii="Times" w:hAnsi="Times"/>
          <w:bCs/>
        </w:rPr>
        <w:t xml:space="preserve"> </w:t>
      </w:r>
    </w:p>
    <w:p w14:paraId="54DCE65C"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3)</w:t>
      </w:r>
      <w:r w:rsidRPr="002753E3">
        <w:rPr>
          <w:rFonts w:ascii="Times" w:hAnsi="Times"/>
          <w:bCs/>
        </w:rPr>
        <w:tab/>
      </w:r>
      <w:r w:rsidRPr="002753E3">
        <w:rPr>
          <w:rFonts w:ascii="Times" w:hAnsi="Times"/>
          <w:bCs/>
          <w:shd w:val="clear" w:color="auto" w:fill="FFFFFF"/>
        </w:rPr>
        <w:t xml:space="preserve">osoba zobowiązana – konsument w rozumieniu przepisów ustawy z dnia 23 kwietnia </w:t>
      </w:r>
      <w:r w:rsidRPr="002753E3">
        <w:rPr>
          <w:rFonts w:ascii="Times" w:hAnsi="Times"/>
          <w:bCs/>
          <w:shd w:val="clear" w:color="auto" w:fill="FFFFFF"/>
        </w:rPr>
        <w:br/>
        <w:t>1964 r. – Kodeks cywilny (Dz. U. z 202</w:t>
      </w:r>
      <w:r w:rsidRPr="002753E3">
        <w:rPr>
          <w:rFonts w:ascii="Times" w:hAnsi="Times"/>
          <w:bCs/>
        </w:rPr>
        <w:t>2</w:t>
      </w:r>
      <w:r w:rsidRPr="002753E3">
        <w:rPr>
          <w:rFonts w:ascii="Times" w:hAnsi="Times"/>
          <w:bCs/>
          <w:shd w:val="clear" w:color="auto" w:fill="FFFFFF"/>
        </w:rPr>
        <w:t xml:space="preserve"> r. poz. 1</w:t>
      </w:r>
      <w:r w:rsidRPr="002753E3">
        <w:rPr>
          <w:rFonts w:ascii="Times" w:hAnsi="Times"/>
          <w:bCs/>
        </w:rPr>
        <w:t>360, 2337 i 2339 oraz z 2023 r. poz. 326</w:t>
      </w:r>
      <w:r w:rsidRPr="002753E3">
        <w:rPr>
          <w:rFonts w:ascii="Times" w:hAnsi="Times"/>
          <w:bCs/>
          <w:shd w:val="clear" w:color="auto" w:fill="FFFFFF"/>
        </w:rPr>
        <w:t>) lub rolnik</w:t>
      </w:r>
      <w:r w:rsidRPr="002753E3">
        <w:rPr>
          <w:rFonts w:ascii="Times" w:hAnsi="Times"/>
          <w:bCs/>
        </w:rPr>
        <w:t xml:space="preserve"> </w:t>
      </w:r>
      <w:r w:rsidRPr="002753E3">
        <w:rPr>
          <w:rFonts w:ascii="Times" w:hAnsi="Times"/>
          <w:bCs/>
          <w:shd w:val="clear" w:color="auto" w:fill="FFFFFF"/>
        </w:rPr>
        <w:t>indywidualny, o którym mowa w przepisach ustawy z dnia 11 kwietnia 2003 r. o kształtowaniu ustroju rolnego (Dz. U. z 202</w:t>
      </w:r>
      <w:r w:rsidRPr="002753E3">
        <w:rPr>
          <w:rFonts w:ascii="Times" w:hAnsi="Times"/>
          <w:bCs/>
        </w:rPr>
        <w:t>2</w:t>
      </w:r>
      <w:r w:rsidRPr="002753E3">
        <w:rPr>
          <w:rFonts w:ascii="Times" w:hAnsi="Times"/>
          <w:bCs/>
          <w:shd w:val="clear" w:color="auto" w:fill="FFFFFF"/>
        </w:rPr>
        <w:t xml:space="preserve"> r. poz. </w:t>
      </w:r>
      <w:r w:rsidRPr="002753E3">
        <w:rPr>
          <w:rFonts w:ascii="Times" w:hAnsi="Times"/>
          <w:bCs/>
        </w:rPr>
        <w:t>2569 oraz z 2023 r. poz. 326 i 412</w:t>
      </w:r>
      <w:r w:rsidRPr="002753E3">
        <w:rPr>
          <w:rFonts w:ascii="Times" w:hAnsi="Times"/>
          <w:bCs/>
          <w:shd w:val="clear" w:color="auto" w:fill="FFFFFF"/>
        </w:rPr>
        <w:t>), wobec których podejmowane są czynności windykacyjne;</w:t>
      </w:r>
    </w:p>
    <w:p w14:paraId="397E2F63"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4)</w:t>
      </w:r>
      <w:r w:rsidRPr="002753E3">
        <w:rPr>
          <w:rFonts w:ascii="Times" w:hAnsi="Times"/>
          <w:bCs/>
        </w:rPr>
        <w:tab/>
        <w:t>przedsiębiorstwo windykacyjne – osoba prawna</w:t>
      </w:r>
      <w:r w:rsidRPr="002753E3">
        <w:rPr>
          <w:rFonts w:ascii="Times" w:eastAsia="Times New Roman" w:hAnsi="Times"/>
          <w:bCs/>
        </w:rPr>
        <w:t xml:space="preserve"> działająca na podstawie zezwolenia na prowadzenie działalności windykacyjnej i wpisana </w:t>
      </w:r>
      <w:r w:rsidRPr="002753E3">
        <w:rPr>
          <w:rFonts w:ascii="Times" w:hAnsi="Times"/>
          <w:bCs/>
        </w:rPr>
        <w:t>do Rejestru Przedsiębiorstw Windykacyjnych i Windykatorów</w:t>
      </w:r>
      <w:r w:rsidRPr="002753E3">
        <w:rPr>
          <w:rFonts w:ascii="Times" w:eastAsia="Times New Roman" w:hAnsi="Times"/>
          <w:bCs/>
        </w:rPr>
        <w:t>;</w:t>
      </w:r>
    </w:p>
    <w:p w14:paraId="38ECCC3F"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shd w:val="clear" w:color="auto" w:fill="FFFFFF"/>
        </w:rPr>
        <w:t>5)</w:t>
      </w:r>
      <w:r w:rsidRPr="002753E3">
        <w:rPr>
          <w:rFonts w:ascii="Times" w:hAnsi="Times"/>
          <w:bCs/>
        </w:rPr>
        <w:tab/>
        <w:t>Rejestr – Rejestr</w:t>
      </w:r>
      <w:r w:rsidRPr="002753E3">
        <w:t xml:space="preserve"> </w:t>
      </w:r>
      <w:r w:rsidRPr="002753E3">
        <w:rPr>
          <w:rFonts w:ascii="Times" w:hAnsi="Times"/>
          <w:bCs/>
        </w:rPr>
        <w:t>Przedsiębiorstw Windykacyjnych i Windykatorów;</w:t>
      </w:r>
    </w:p>
    <w:p w14:paraId="6F645A36" w14:textId="77777777" w:rsidR="002753E3" w:rsidRPr="002753E3" w:rsidRDefault="002753E3" w:rsidP="002753E3">
      <w:pPr>
        <w:widowControl/>
        <w:autoSpaceDE/>
        <w:autoSpaceDN/>
        <w:adjustRightInd/>
        <w:ind w:left="510" w:hanging="510"/>
        <w:jc w:val="both"/>
        <w:rPr>
          <w:rFonts w:ascii="Times" w:hAnsi="Times"/>
          <w:bCs/>
          <w:shd w:val="clear" w:color="auto" w:fill="FFFFFF"/>
        </w:rPr>
      </w:pPr>
      <w:r w:rsidRPr="002753E3">
        <w:rPr>
          <w:rFonts w:ascii="Times" w:hAnsi="Times"/>
          <w:bCs/>
          <w:shd w:val="clear" w:color="auto" w:fill="FFFFFF"/>
        </w:rPr>
        <w:lastRenderedPageBreak/>
        <w:t>6)</w:t>
      </w:r>
      <w:r w:rsidRPr="002753E3">
        <w:rPr>
          <w:rFonts w:ascii="Times" w:hAnsi="Times"/>
          <w:bCs/>
          <w:shd w:val="clear" w:color="auto" w:fill="FFFFFF"/>
        </w:rPr>
        <w:tab/>
        <w:t xml:space="preserve">sprzeciw – </w:t>
      </w:r>
      <w:bookmarkStart w:id="1" w:name="_Hlk111209392"/>
      <w:r w:rsidRPr="002753E3">
        <w:rPr>
          <w:rFonts w:ascii="Times" w:hAnsi="Times"/>
          <w:bCs/>
          <w:shd w:val="clear" w:color="auto" w:fill="FFFFFF"/>
        </w:rPr>
        <w:t>żądanie skierowane wobec przedsiębiorstwa windykacyjnego do natychmiastowego zakończenia czynności windykacyjnych</w:t>
      </w:r>
      <w:bookmarkEnd w:id="1"/>
      <w:r w:rsidRPr="002753E3">
        <w:rPr>
          <w:rFonts w:ascii="Times" w:hAnsi="Times"/>
          <w:bCs/>
          <w:shd w:val="clear" w:color="auto" w:fill="FFFFFF"/>
        </w:rPr>
        <w:t>;</w:t>
      </w:r>
    </w:p>
    <w:p w14:paraId="77E5B4D6"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shd w:val="clear" w:color="auto" w:fill="FFFFFF"/>
        </w:rPr>
        <w:t>7)</w:t>
      </w:r>
      <w:bookmarkStart w:id="2" w:name="_Hlk112237173"/>
      <w:r w:rsidRPr="002753E3">
        <w:rPr>
          <w:rFonts w:ascii="Times" w:hAnsi="Times"/>
          <w:bCs/>
        </w:rPr>
        <w:tab/>
        <w:t>windykator – osoba fizyczna posiadająca licencję windykatora i wpisana do Rejestru.</w:t>
      </w:r>
    </w:p>
    <w:bookmarkEnd w:id="2"/>
    <w:p w14:paraId="4257733F" w14:textId="77777777" w:rsidR="002753E3" w:rsidRPr="002753E3" w:rsidRDefault="002753E3" w:rsidP="002753E3">
      <w:pPr>
        <w:keepNext/>
        <w:widowControl/>
        <w:suppressAutoHyphens/>
        <w:spacing w:before="120"/>
        <w:ind w:firstLine="510"/>
        <w:jc w:val="both"/>
        <w:rPr>
          <w:rFonts w:ascii="Times" w:eastAsia="Times New Roman" w:hAnsi="Times"/>
          <w:color w:val="000000"/>
        </w:rPr>
      </w:pPr>
      <w:r w:rsidRPr="002753E3">
        <w:rPr>
          <w:rFonts w:ascii="Times" w:hAnsi="Times"/>
          <w:b/>
        </w:rPr>
        <w:t>Art. 3.</w:t>
      </w:r>
      <w:r w:rsidRPr="002753E3">
        <w:rPr>
          <w:rFonts w:ascii="Times" w:hAnsi="Times"/>
        </w:rPr>
        <w:t xml:space="preserve"> </w:t>
      </w:r>
      <w:r w:rsidRPr="002753E3">
        <w:rPr>
          <w:rFonts w:ascii="Times" w:eastAsia="Times New Roman" w:hAnsi="Times"/>
        </w:rPr>
        <w:t>Przepisów niniejszej ustawy nie stosuje się do:</w:t>
      </w:r>
    </w:p>
    <w:p w14:paraId="2FED1B51" w14:textId="77777777" w:rsidR="002753E3" w:rsidRPr="002753E3" w:rsidRDefault="002753E3" w:rsidP="002753E3">
      <w:pPr>
        <w:keepNext/>
        <w:widowControl/>
        <w:autoSpaceDE/>
        <w:autoSpaceDN/>
        <w:adjustRightInd/>
        <w:ind w:left="510" w:hanging="510"/>
        <w:jc w:val="both"/>
        <w:rPr>
          <w:rFonts w:ascii="Times" w:eastAsia="Times New Roman" w:hAnsi="Times" w:cs="Times New Roman"/>
          <w:bCs/>
          <w:color w:val="000000"/>
        </w:rPr>
      </w:pPr>
      <w:r w:rsidRPr="002753E3">
        <w:rPr>
          <w:rFonts w:ascii="Times" w:eastAsia="Times New Roman" w:hAnsi="Times" w:cs="Times New Roman"/>
          <w:bCs/>
          <w:color w:val="000000" w:themeColor="text1"/>
        </w:rPr>
        <w:t>1)</w:t>
      </w:r>
      <w:r w:rsidRPr="002753E3">
        <w:rPr>
          <w:rFonts w:ascii="Times" w:hAnsi="Times"/>
          <w:bCs/>
        </w:rPr>
        <w:tab/>
      </w:r>
      <w:r w:rsidRPr="002753E3">
        <w:rPr>
          <w:rFonts w:ascii="Times" w:eastAsia="Times New Roman" w:hAnsi="Times" w:cs="Times New Roman"/>
          <w:bCs/>
          <w:color w:val="000000" w:themeColor="text1"/>
        </w:rPr>
        <w:t>czynności</w:t>
      </w:r>
      <w:r w:rsidRPr="002753E3">
        <w:rPr>
          <w:rFonts w:ascii="Times" w:eastAsia="Times New Roman" w:hAnsi="Times"/>
          <w:bCs/>
        </w:rPr>
        <w:t xml:space="preserve"> windykacyjnych wykonywanych przez</w:t>
      </w:r>
      <w:r w:rsidRPr="002753E3">
        <w:rPr>
          <w:rFonts w:ascii="Times" w:eastAsia="Times New Roman" w:hAnsi="Times" w:cs="Times New Roman"/>
          <w:bCs/>
          <w:color w:val="000000" w:themeColor="text1"/>
        </w:rPr>
        <w:t>:</w:t>
      </w:r>
    </w:p>
    <w:p w14:paraId="363DCDB0" w14:textId="77777777" w:rsidR="002753E3" w:rsidRPr="002753E3" w:rsidRDefault="002753E3" w:rsidP="002753E3">
      <w:pPr>
        <w:widowControl/>
        <w:autoSpaceDE/>
        <w:autoSpaceDN/>
        <w:adjustRightInd/>
        <w:ind w:left="986" w:hanging="476"/>
        <w:jc w:val="both"/>
        <w:rPr>
          <w:rFonts w:ascii="Times" w:eastAsia="Times New Roman" w:hAnsi="Times"/>
          <w:bCs/>
        </w:rPr>
      </w:pPr>
      <w:r w:rsidRPr="002753E3">
        <w:rPr>
          <w:rFonts w:ascii="Times" w:eastAsia="Times New Roman" w:hAnsi="Times"/>
          <w:bCs/>
        </w:rPr>
        <w:t>a)</w:t>
      </w:r>
      <w:r w:rsidRPr="002753E3">
        <w:rPr>
          <w:rFonts w:ascii="Times" w:hAnsi="Times"/>
          <w:bCs/>
        </w:rPr>
        <w:tab/>
      </w:r>
      <w:r w:rsidRPr="002753E3">
        <w:rPr>
          <w:rFonts w:ascii="Times" w:eastAsia="Times New Roman" w:hAnsi="Times"/>
          <w:bCs/>
        </w:rPr>
        <w:t>adwokatów i radców prawnych w zakresie prowadzonej przez nich działalności zawodowej,</w:t>
      </w:r>
    </w:p>
    <w:p w14:paraId="7C08BBEA" w14:textId="77777777" w:rsidR="002753E3" w:rsidRPr="002753E3" w:rsidRDefault="002753E3" w:rsidP="002753E3">
      <w:pPr>
        <w:widowControl/>
        <w:autoSpaceDE/>
        <w:autoSpaceDN/>
        <w:adjustRightInd/>
        <w:ind w:left="986" w:hanging="476"/>
        <w:jc w:val="both"/>
        <w:rPr>
          <w:rFonts w:ascii="Times" w:eastAsia="Times New Roman" w:hAnsi="Times"/>
          <w:bCs/>
        </w:rPr>
      </w:pPr>
      <w:r w:rsidRPr="002753E3">
        <w:rPr>
          <w:rFonts w:ascii="Times" w:hAnsi="Times"/>
          <w:bCs/>
        </w:rPr>
        <w:t>b</w:t>
      </w:r>
      <w:r w:rsidRPr="002753E3">
        <w:rPr>
          <w:rFonts w:ascii="Times" w:eastAsia="Times New Roman" w:hAnsi="Times"/>
          <w:bCs/>
        </w:rPr>
        <w:t>)</w:t>
      </w:r>
      <w:r w:rsidRPr="002753E3">
        <w:rPr>
          <w:rFonts w:ascii="Times" w:eastAsia="Times New Roman" w:hAnsi="Times"/>
          <w:bCs/>
        </w:rPr>
        <w:tab/>
        <w:t>doradców restrukturyzacyjnych w zakresie wykonywania funkcji, o których mowa w art. 2 ust. 1 pkt 1 i 2 ustawy z dnia 15 czerwca 2007 r. o licencji doradcy restrukturyzacyjnego (Dz. U. z 2022 r. poz. 1007)</w:t>
      </w:r>
      <w:r w:rsidRPr="002753E3">
        <w:rPr>
          <w:rFonts w:ascii="Times" w:hAnsi="Times"/>
          <w:bCs/>
        </w:rPr>
        <w:t>,</w:t>
      </w:r>
    </w:p>
    <w:p w14:paraId="761DFE2F" w14:textId="77777777" w:rsidR="002753E3" w:rsidRPr="002753E3" w:rsidRDefault="002753E3" w:rsidP="002753E3">
      <w:pPr>
        <w:widowControl/>
        <w:autoSpaceDE/>
        <w:autoSpaceDN/>
        <w:adjustRightInd/>
        <w:ind w:left="986" w:hanging="476"/>
        <w:jc w:val="both"/>
        <w:rPr>
          <w:rFonts w:ascii="Times" w:eastAsia="Times New Roman" w:hAnsi="Times"/>
          <w:bCs/>
        </w:rPr>
      </w:pPr>
      <w:r w:rsidRPr="002753E3">
        <w:rPr>
          <w:rFonts w:ascii="Times" w:hAnsi="Times"/>
          <w:bCs/>
        </w:rPr>
        <w:t>c</w:t>
      </w:r>
      <w:r w:rsidRPr="002753E3">
        <w:rPr>
          <w:rFonts w:ascii="Times" w:eastAsia="Times New Roman" w:hAnsi="Times"/>
          <w:bCs/>
        </w:rPr>
        <w:t>)</w:t>
      </w:r>
      <w:r w:rsidRPr="002753E3">
        <w:rPr>
          <w:rFonts w:ascii="Times" w:hAnsi="Times"/>
          <w:bCs/>
        </w:rPr>
        <w:tab/>
      </w:r>
      <w:r w:rsidRPr="002753E3">
        <w:rPr>
          <w:rFonts w:ascii="Times" w:eastAsia="Times New Roman" w:hAnsi="Times"/>
          <w:bCs/>
        </w:rPr>
        <w:t>komorników sądowych,</w:t>
      </w:r>
    </w:p>
    <w:p w14:paraId="77AD4CC7" w14:textId="77777777" w:rsidR="002753E3" w:rsidRPr="002753E3" w:rsidRDefault="002753E3" w:rsidP="002753E3">
      <w:pPr>
        <w:widowControl/>
        <w:autoSpaceDE/>
        <w:autoSpaceDN/>
        <w:adjustRightInd/>
        <w:ind w:left="986" w:hanging="476"/>
        <w:jc w:val="both"/>
        <w:rPr>
          <w:rFonts w:ascii="Times" w:eastAsia="Times New Roman" w:hAnsi="Times"/>
          <w:bCs/>
        </w:rPr>
      </w:pPr>
      <w:r w:rsidRPr="002753E3">
        <w:rPr>
          <w:rFonts w:ascii="Times" w:hAnsi="Times"/>
          <w:bCs/>
        </w:rPr>
        <w:t>d</w:t>
      </w:r>
      <w:r w:rsidRPr="002753E3">
        <w:rPr>
          <w:rFonts w:ascii="Times" w:eastAsia="Times New Roman" w:hAnsi="Times"/>
          <w:bCs/>
        </w:rPr>
        <w:t>)</w:t>
      </w:r>
      <w:r w:rsidRPr="002753E3">
        <w:rPr>
          <w:rFonts w:ascii="Times" w:eastAsia="Times New Roman" w:hAnsi="Times"/>
          <w:bCs/>
        </w:rPr>
        <w:tab/>
        <w:t>organy administracji publicznej</w:t>
      </w:r>
      <w:r w:rsidRPr="002753E3">
        <w:rPr>
          <w:rFonts w:ascii="Times" w:hAnsi="Times"/>
          <w:bCs/>
        </w:rPr>
        <w:t>,</w:t>
      </w:r>
    </w:p>
    <w:p w14:paraId="4E676A4C" w14:textId="77777777" w:rsidR="002753E3" w:rsidRPr="002753E3" w:rsidRDefault="002753E3" w:rsidP="002753E3">
      <w:pPr>
        <w:widowControl/>
        <w:autoSpaceDE/>
        <w:autoSpaceDN/>
        <w:adjustRightInd/>
        <w:ind w:left="986" w:hanging="476"/>
        <w:jc w:val="both"/>
        <w:rPr>
          <w:rFonts w:ascii="Times" w:eastAsia="Times New Roman" w:hAnsi="Times"/>
          <w:bCs/>
        </w:rPr>
      </w:pPr>
      <w:r w:rsidRPr="002753E3">
        <w:rPr>
          <w:rFonts w:ascii="Times" w:hAnsi="Times"/>
          <w:bCs/>
        </w:rPr>
        <w:t>e</w:t>
      </w:r>
      <w:r w:rsidRPr="002753E3">
        <w:rPr>
          <w:rFonts w:ascii="Times" w:eastAsia="Times New Roman" w:hAnsi="Times"/>
          <w:bCs/>
        </w:rPr>
        <w:t>)</w:t>
      </w:r>
      <w:r w:rsidRPr="002753E3">
        <w:rPr>
          <w:rFonts w:ascii="Times" w:hAnsi="Times"/>
          <w:bCs/>
        </w:rPr>
        <w:tab/>
        <w:t xml:space="preserve">osoby fizyczne, osoby prawne, jednostki organizacyjne nieposiadające osobowości prawnej będące wierzycielami, </w:t>
      </w:r>
      <w:r w:rsidRPr="002753E3">
        <w:rPr>
          <w:rFonts w:ascii="Times" w:eastAsia="Times New Roman" w:hAnsi="Times"/>
          <w:bCs/>
        </w:rPr>
        <w:t>o ile świadczenie pieniężne, którego te czynności dotyczą wynikają ze stosunku prawnego powstałego bezpośrednio między wierzycielem a osobą zobowiązaną albo ze stosunku prawnego, w którym doszło do zmian podmiotowych w ramach sukcesji generalnej</w:t>
      </w:r>
      <w:r w:rsidRPr="002753E3">
        <w:rPr>
          <w:rFonts w:ascii="Times" w:hAnsi="Times"/>
          <w:bCs/>
        </w:rPr>
        <w:t>,</w:t>
      </w:r>
    </w:p>
    <w:p w14:paraId="7065D720" w14:textId="77777777" w:rsidR="002753E3" w:rsidRPr="002753E3" w:rsidRDefault="002753E3" w:rsidP="002753E3">
      <w:pPr>
        <w:widowControl/>
        <w:autoSpaceDE/>
        <w:autoSpaceDN/>
        <w:adjustRightInd/>
        <w:ind w:left="986" w:hanging="476"/>
        <w:jc w:val="both"/>
        <w:rPr>
          <w:rFonts w:ascii="Times" w:hAnsi="Times"/>
          <w:bCs/>
        </w:rPr>
      </w:pPr>
      <w:r w:rsidRPr="002753E3">
        <w:rPr>
          <w:rFonts w:ascii="Times" w:hAnsi="Times"/>
          <w:bCs/>
        </w:rPr>
        <w:t>f)</w:t>
      </w:r>
      <w:r w:rsidRPr="002753E3">
        <w:rPr>
          <w:rFonts w:ascii="Times" w:hAnsi="Times"/>
          <w:bCs/>
        </w:rPr>
        <w:tab/>
        <w:t>banki krajowe w rozumieniu art. 4 ust. 1 pkt 1 ustawy z dnia 29 sierpnia 1997 r. – Prawo bankowe (Dz. U. z 2022 r. poz. 2324, 2339, 2640 i 2707 oraz z 2023 r. poz. 180),</w:t>
      </w:r>
    </w:p>
    <w:p w14:paraId="0DFAC796" w14:textId="77777777" w:rsidR="002753E3" w:rsidRPr="002753E3" w:rsidRDefault="002753E3" w:rsidP="002753E3">
      <w:pPr>
        <w:widowControl/>
        <w:autoSpaceDE/>
        <w:autoSpaceDN/>
        <w:adjustRightInd/>
        <w:ind w:left="986" w:hanging="476"/>
        <w:jc w:val="both"/>
        <w:rPr>
          <w:rFonts w:ascii="Times" w:hAnsi="Times"/>
          <w:bCs/>
        </w:rPr>
      </w:pPr>
      <w:r w:rsidRPr="002753E3">
        <w:rPr>
          <w:rFonts w:ascii="Times" w:hAnsi="Times"/>
          <w:bCs/>
        </w:rPr>
        <w:t>g)</w:t>
      </w:r>
      <w:r w:rsidRPr="002753E3">
        <w:rPr>
          <w:rFonts w:ascii="Times" w:hAnsi="Times"/>
          <w:bCs/>
        </w:rPr>
        <w:tab/>
        <w:t>oddziały banków zagranicznych w rozumieniu art. 4 ust. 1 pkt 20 ustawy z dnia 29 sierpnia 1997 r. – Prawo bankowe,</w:t>
      </w:r>
    </w:p>
    <w:p w14:paraId="68C77AC4" w14:textId="77777777" w:rsidR="002753E3" w:rsidRPr="002753E3" w:rsidRDefault="002753E3" w:rsidP="002753E3">
      <w:pPr>
        <w:widowControl/>
        <w:autoSpaceDE/>
        <w:autoSpaceDN/>
        <w:adjustRightInd/>
        <w:ind w:left="986" w:hanging="476"/>
        <w:jc w:val="both"/>
        <w:rPr>
          <w:rFonts w:ascii="Times" w:hAnsi="Times"/>
          <w:bCs/>
        </w:rPr>
      </w:pPr>
      <w:r w:rsidRPr="002753E3">
        <w:rPr>
          <w:rFonts w:ascii="Times" w:hAnsi="Times"/>
          <w:bCs/>
        </w:rPr>
        <w:t>h)</w:t>
      </w:r>
      <w:r w:rsidRPr="002753E3">
        <w:rPr>
          <w:rFonts w:ascii="Times" w:hAnsi="Times"/>
          <w:bCs/>
        </w:rPr>
        <w:tab/>
        <w:t>oddziały instytucji kredytowych w rozumieniu art. 4 ust. 1 pkt 18 ustawy z dnia 29 sierpnia 1997 r. – Prawo bankowe,</w:t>
      </w:r>
    </w:p>
    <w:p w14:paraId="47BD90A9" w14:textId="77777777" w:rsidR="002753E3" w:rsidRPr="002753E3" w:rsidRDefault="002753E3" w:rsidP="002753E3">
      <w:pPr>
        <w:widowControl/>
        <w:autoSpaceDE/>
        <w:autoSpaceDN/>
        <w:adjustRightInd/>
        <w:ind w:left="986" w:hanging="476"/>
        <w:jc w:val="both"/>
        <w:rPr>
          <w:rFonts w:ascii="Times" w:hAnsi="Times"/>
          <w:bCs/>
        </w:rPr>
      </w:pPr>
      <w:r w:rsidRPr="002753E3">
        <w:rPr>
          <w:rFonts w:ascii="Times" w:hAnsi="Times"/>
          <w:bCs/>
        </w:rPr>
        <w:t>i)</w:t>
      </w:r>
      <w:r w:rsidRPr="002753E3">
        <w:rPr>
          <w:rFonts w:ascii="Times" w:hAnsi="Times"/>
          <w:bCs/>
        </w:rPr>
        <w:tab/>
        <w:t xml:space="preserve">spółdzielcze kasy oszczędnościowo-kredytowe w rozumieniu art. 2 ustawy z dnia </w:t>
      </w:r>
      <w:r w:rsidRPr="002753E3">
        <w:rPr>
          <w:rFonts w:ascii="Times" w:hAnsi="Times"/>
          <w:bCs/>
        </w:rPr>
        <w:br/>
        <w:t xml:space="preserve">5 listopada 2009 r. o spółdzielczych kasach oszczędnościowo-kredytowych (Dz. U. </w:t>
      </w:r>
      <w:r w:rsidRPr="002753E3">
        <w:rPr>
          <w:rFonts w:ascii="Times" w:hAnsi="Times"/>
          <w:bCs/>
        </w:rPr>
        <w:br/>
        <w:t>z 2022 r. poz. 1924),</w:t>
      </w:r>
    </w:p>
    <w:p w14:paraId="4E638CF8" w14:textId="77777777" w:rsidR="002753E3" w:rsidRPr="002753E3" w:rsidRDefault="002753E3" w:rsidP="002753E3">
      <w:pPr>
        <w:widowControl/>
        <w:autoSpaceDE/>
        <w:autoSpaceDN/>
        <w:adjustRightInd/>
        <w:ind w:left="986" w:hanging="476"/>
        <w:jc w:val="both"/>
        <w:rPr>
          <w:rFonts w:ascii="Times" w:hAnsi="Times"/>
          <w:bCs/>
        </w:rPr>
      </w:pPr>
      <w:r w:rsidRPr="002753E3">
        <w:rPr>
          <w:rFonts w:ascii="Times" w:hAnsi="Times"/>
          <w:bCs/>
        </w:rPr>
        <w:t>j)</w:t>
      </w:r>
      <w:r w:rsidRPr="002753E3">
        <w:rPr>
          <w:rFonts w:ascii="Times" w:hAnsi="Times"/>
          <w:bCs/>
        </w:rPr>
        <w:tab/>
        <w:t>krajowe zakłady ubezpieczeń w rozumieniu art. 3 ust. 1 pkt 18 ustawy z dnia 11 września 2015 r. o działalności ubezpieczeniowej i reasekuracyjnej (Dz. U. z 2022 r. 2283 i 2640),</w:t>
      </w:r>
    </w:p>
    <w:p w14:paraId="5C23DD4F" w14:textId="77777777" w:rsidR="002753E3" w:rsidRPr="002753E3" w:rsidRDefault="002753E3" w:rsidP="002753E3">
      <w:pPr>
        <w:widowControl/>
        <w:autoSpaceDE/>
        <w:autoSpaceDN/>
        <w:adjustRightInd/>
        <w:ind w:left="986" w:hanging="476"/>
        <w:jc w:val="both"/>
        <w:rPr>
          <w:rFonts w:ascii="Times" w:hAnsi="Times"/>
          <w:bCs/>
        </w:rPr>
      </w:pPr>
      <w:r w:rsidRPr="002753E3">
        <w:rPr>
          <w:rFonts w:ascii="Times" w:hAnsi="Times"/>
          <w:bCs/>
        </w:rPr>
        <w:t>k)</w:t>
      </w:r>
      <w:r w:rsidRPr="002753E3">
        <w:rPr>
          <w:rFonts w:ascii="Times" w:hAnsi="Times"/>
          <w:bCs/>
        </w:rPr>
        <w:tab/>
        <w:t>krajowe zakłady reasekuracji w rozumieniu art. 3 ust. 1 pkt 19 ustawy z dnia 11 września 2015 r. o działalności ubezpieczeniowej i reasekuracyjnej,</w:t>
      </w:r>
    </w:p>
    <w:p w14:paraId="66EE0A05" w14:textId="77777777" w:rsidR="002753E3" w:rsidRPr="002753E3" w:rsidRDefault="002753E3" w:rsidP="002753E3">
      <w:pPr>
        <w:widowControl/>
        <w:autoSpaceDE/>
        <w:autoSpaceDN/>
        <w:adjustRightInd/>
        <w:ind w:left="986" w:hanging="476"/>
        <w:jc w:val="both"/>
        <w:rPr>
          <w:rFonts w:ascii="Times" w:hAnsi="Times"/>
          <w:bCs/>
        </w:rPr>
      </w:pPr>
      <w:r w:rsidRPr="002753E3">
        <w:rPr>
          <w:rFonts w:ascii="Times" w:hAnsi="Times"/>
          <w:bCs/>
        </w:rPr>
        <w:lastRenderedPageBreak/>
        <w:t>l)</w:t>
      </w:r>
      <w:r w:rsidRPr="002753E3">
        <w:rPr>
          <w:rFonts w:ascii="Times" w:hAnsi="Times"/>
          <w:bCs/>
        </w:rPr>
        <w:tab/>
        <w:t>oddziały zagranicznych zakładów ubezpieczeń i zagranicznych zakładów reasekuracji w rozumieniu art. 3 ust. 1 pkt 22 ustawy z dnia 11 września 2015 r. o działalności ubezpieczeniowej i reasekuracyjnej,</w:t>
      </w:r>
    </w:p>
    <w:p w14:paraId="5503585A" w14:textId="77777777" w:rsidR="002753E3" w:rsidRPr="002753E3" w:rsidRDefault="002753E3" w:rsidP="002753E3">
      <w:pPr>
        <w:widowControl/>
        <w:autoSpaceDE/>
        <w:autoSpaceDN/>
        <w:adjustRightInd/>
        <w:ind w:left="986" w:hanging="476"/>
        <w:jc w:val="both"/>
        <w:rPr>
          <w:rFonts w:ascii="Times" w:hAnsi="Times"/>
          <w:bCs/>
        </w:rPr>
      </w:pPr>
      <w:r w:rsidRPr="002753E3">
        <w:rPr>
          <w:rFonts w:ascii="Times" w:hAnsi="Times"/>
          <w:bCs/>
        </w:rPr>
        <w:t>m)</w:t>
      </w:r>
      <w:r w:rsidRPr="002753E3">
        <w:rPr>
          <w:rFonts w:ascii="Times" w:hAnsi="Times"/>
          <w:bCs/>
        </w:rPr>
        <w:tab/>
        <w:t>główne oddziały zagranicznych zakładów ubezpieczeń i zagranicznych zakładów reasekuracji w rozumieniu art. 3 ust. 1 pkt 11 ustawy z dnia 11 września 2015 r. o działalności ubezpieczeniowej i reasekuracyjnej;</w:t>
      </w:r>
    </w:p>
    <w:p w14:paraId="7C615C2B" w14:textId="77777777" w:rsidR="002753E3" w:rsidRPr="002753E3" w:rsidRDefault="002753E3" w:rsidP="002753E3">
      <w:pPr>
        <w:widowControl/>
        <w:autoSpaceDE/>
        <w:autoSpaceDN/>
        <w:adjustRightInd/>
        <w:ind w:left="510" w:hanging="510"/>
        <w:jc w:val="both"/>
        <w:rPr>
          <w:rFonts w:ascii="Times" w:eastAsia="Times New Roman" w:hAnsi="Times"/>
          <w:bCs/>
        </w:rPr>
      </w:pPr>
      <w:r w:rsidRPr="002753E3">
        <w:rPr>
          <w:rFonts w:ascii="Times" w:eastAsia="Times New Roman" w:hAnsi="Times"/>
          <w:bCs/>
        </w:rPr>
        <w:t>2)</w:t>
      </w:r>
      <w:r w:rsidRPr="002753E3">
        <w:rPr>
          <w:rFonts w:ascii="Times" w:hAnsi="Times"/>
          <w:bCs/>
        </w:rPr>
        <w:tab/>
        <w:t xml:space="preserve">zasad prowadzenia </w:t>
      </w:r>
      <w:r w:rsidRPr="002753E3">
        <w:rPr>
          <w:rFonts w:ascii="Times" w:eastAsia="Times New Roman" w:hAnsi="Times"/>
          <w:bCs/>
        </w:rPr>
        <w:t>działalności windykacyjnej w zakresie windykacji wierzytelności będących ekspozycjami nieobsługiwanymi w rozumieniu art. 47a rozporządzenia Parlamentu Europejskiego i Rady (UE) nr 575/2013 z dnia 26 czerwca 2013 r. w sprawie wymogów ostrożnościowych dla instytucji kredytowych oraz zmieniającego rozporządzenie (UE) nr 648/2012</w:t>
      </w:r>
      <w:r w:rsidRPr="002753E3">
        <w:rPr>
          <w:rFonts w:ascii="Times" w:hAnsi="Times"/>
          <w:bCs/>
        </w:rPr>
        <w:t>.</w:t>
      </w:r>
    </w:p>
    <w:p w14:paraId="3E19D7E8" w14:textId="77777777" w:rsidR="002753E3" w:rsidRPr="002753E3" w:rsidRDefault="002753E3" w:rsidP="002753E3">
      <w:pPr>
        <w:widowControl/>
        <w:suppressAutoHyphens/>
        <w:spacing w:before="120"/>
        <w:ind w:firstLine="510"/>
        <w:jc w:val="both"/>
        <w:rPr>
          <w:rFonts w:ascii="Times" w:eastAsia="Times New Roman" w:hAnsi="Times" w:cs="Times New Roman"/>
          <w:color w:val="000000"/>
        </w:rPr>
      </w:pPr>
      <w:r w:rsidRPr="002753E3">
        <w:rPr>
          <w:rFonts w:ascii="Times" w:hAnsi="Times"/>
          <w:b/>
        </w:rPr>
        <w:t>Art. 4.</w:t>
      </w:r>
      <w:r w:rsidRPr="002753E3">
        <w:rPr>
          <w:rFonts w:ascii="Times" w:hAnsi="Times"/>
        </w:rPr>
        <w:t xml:space="preserve"> </w:t>
      </w:r>
      <w:r w:rsidRPr="002753E3">
        <w:rPr>
          <w:rFonts w:ascii="Times" w:eastAsia="Times New Roman" w:hAnsi="Times" w:cs="Times New Roman"/>
          <w:color w:val="000000" w:themeColor="text1"/>
        </w:rPr>
        <w:t xml:space="preserve">Wykonywanie działalności gospodarczej w zakresie windykacji jest działalnością regulowaną w rozumieniu przepisów </w:t>
      </w:r>
      <w:hyperlink r:id="rId9" w:anchor="hiperlinkText.rpc?hiperlink=type=tresc:nro=Powszechny.2450184&amp;full=1">
        <w:r w:rsidRPr="002753E3">
          <w:rPr>
            <w:rFonts w:ascii="Times" w:hAnsi="Times"/>
          </w:rPr>
          <w:t>ustawy</w:t>
        </w:r>
      </w:hyperlink>
      <w:r w:rsidRPr="002753E3">
        <w:rPr>
          <w:rFonts w:ascii="Times" w:eastAsia="Times New Roman" w:hAnsi="Times" w:cs="Times New Roman"/>
        </w:rPr>
        <w:t xml:space="preserve"> z </w:t>
      </w:r>
      <w:r w:rsidRPr="002753E3">
        <w:rPr>
          <w:rFonts w:ascii="Times" w:eastAsia="Times New Roman" w:hAnsi="Times" w:cs="Times New Roman"/>
          <w:color w:val="000000" w:themeColor="text1"/>
        </w:rPr>
        <w:t>dnia 6 marca 2018 r. – Prawo przedsiębiorców (Dz. U. z 2023 r. poz. 221) i wymaga uzyskania zezwolenia i wpisu do Rejestru.</w:t>
      </w:r>
    </w:p>
    <w:p w14:paraId="007CA38C" w14:textId="77777777" w:rsidR="002753E3" w:rsidRPr="002753E3" w:rsidRDefault="002753E3" w:rsidP="002753E3">
      <w:pPr>
        <w:widowControl/>
        <w:suppressAutoHyphens/>
        <w:spacing w:before="120"/>
        <w:ind w:firstLine="510"/>
        <w:jc w:val="both"/>
        <w:rPr>
          <w:rFonts w:ascii="Times" w:hAnsi="Times"/>
        </w:rPr>
      </w:pPr>
      <w:r w:rsidRPr="002753E3">
        <w:rPr>
          <w:rFonts w:ascii="Times" w:hAnsi="Times"/>
          <w:b/>
        </w:rPr>
        <w:t>Art. 5.</w:t>
      </w:r>
      <w:r w:rsidRPr="002753E3">
        <w:rPr>
          <w:rFonts w:ascii="Times" w:hAnsi="Times"/>
        </w:rPr>
        <w:t xml:space="preserve"> 1. Czynności windykacyjne wobec osoby zobowiązanej mogą być podejmowane wyłącznie polubownie.</w:t>
      </w:r>
    </w:p>
    <w:p w14:paraId="489AD12E" w14:textId="77777777" w:rsidR="002753E3" w:rsidRPr="002753E3" w:rsidRDefault="002753E3" w:rsidP="002753E3">
      <w:pPr>
        <w:widowControl/>
        <w:suppressAutoHyphens/>
        <w:ind w:firstLine="510"/>
        <w:jc w:val="both"/>
        <w:rPr>
          <w:rFonts w:ascii="Times" w:hAnsi="Times"/>
          <w:bCs/>
        </w:rPr>
      </w:pPr>
      <w:bookmarkStart w:id="3" w:name="_Hlk111030041"/>
      <w:r w:rsidRPr="002753E3">
        <w:rPr>
          <w:rFonts w:ascii="Times" w:hAnsi="Times"/>
          <w:bCs/>
        </w:rPr>
        <w:t>2. Czynności windykacyjne nie mogą:</w:t>
      </w:r>
    </w:p>
    <w:p w14:paraId="7657A8B3"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1)</w:t>
      </w:r>
      <w:r w:rsidRPr="002753E3">
        <w:rPr>
          <w:rFonts w:ascii="Times" w:hAnsi="Times"/>
          <w:bCs/>
        </w:rPr>
        <w:tab/>
        <w:t>być podejmowane wobec osób:</w:t>
      </w:r>
    </w:p>
    <w:p w14:paraId="1BEFE247" w14:textId="77777777" w:rsidR="002753E3" w:rsidRPr="002753E3" w:rsidRDefault="002753E3" w:rsidP="002753E3">
      <w:pPr>
        <w:widowControl/>
        <w:autoSpaceDE/>
        <w:autoSpaceDN/>
        <w:adjustRightInd/>
        <w:ind w:left="986" w:hanging="476"/>
        <w:jc w:val="both"/>
        <w:rPr>
          <w:rFonts w:ascii="Times" w:hAnsi="Times"/>
          <w:bCs/>
        </w:rPr>
      </w:pPr>
      <w:r w:rsidRPr="002753E3">
        <w:rPr>
          <w:rFonts w:ascii="Times" w:hAnsi="Times"/>
          <w:bCs/>
        </w:rPr>
        <w:t>a)</w:t>
      </w:r>
      <w:r w:rsidRPr="002753E3">
        <w:rPr>
          <w:rFonts w:ascii="Times" w:hAnsi="Times"/>
          <w:bCs/>
        </w:rPr>
        <w:tab/>
        <w:t xml:space="preserve">niepełnosprawnych zaliczonych orzeczeniem o stopniu niepełnosprawności lub orzeczeniem o wskazaniach do ulg i uprawnień do: </w:t>
      </w:r>
    </w:p>
    <w:p w14:paraId="5CC86C06" w14:textId="77777777" w:rsidR="002753E3" w:rsidRPr="002753E3" w:rsidRDefault="002753E3" w:rsidP="002753E3">
      <w:pPr>
        <w:widowControl/>
        <w:autoSpaceDE/>
        <w:autoSpaceDN/>
        <w:adjustRightInd/>
        <w:ind w:left="1384" w:hanging="397"/>
        <w:jc w:val="both"/>
        <w:rPr>
          <w:rFonts w:ascii="Times" w:hAnsi="Times"/>
          <w:bCs/>
        </w:rPr>
      </w:pPr>
      <w:r w:rsidRPr="002753E3">
        <w:rPr>
          <w:rFonts w:ascii="Times" w:hAnsi="Times"/>
          <w:bCs/>
        </w:rPr>
        <w:t>–</w:t>
      </w:r>
      <w:r w:rsidRPr="002753E3">
        <w:rPr>
          <w:rFonts w:ascii="Times" w:hAnsi="Times"/>
          <w:bCs/>
        </w:rPr>
        <w:tab/>
        <w:t>umiarkowanego albo znacznego stopnia niepełnosprawności, w którym przyczyna niepełnosprawności oznaczona została symbolem 01-U Międzynarodowej Statystycznej Klasyfikacji Chorób i Problemów Zdrowotnych, Rewizja 10 (ICD-10) ver.2008 Agreement for granting translation and publication rights nr TR/10/017-019, zwanej dalej „MSKCiPZ”,</w:t>
      </w:r>
    </w:p>
    <w:p w14:paraId="0FE4FECB" w14:textId="77777777" w:rsidR="002753E3" w:rsidRPr="002753E3" w:rsidRDefault="002753E3" w:rsidP="002753E3">
      <w:pPr>
        <w:widowControl/>
        <w:autoSpaceDE/>
        <w:autoSpaceDN/>
        <w:adjustRightInd/>
        <w:ind w:left="1384" w:hanging="397"/>
        <w:jc w:val="both"/>
        <w:rPr>
          <w:rFonts w:ascii="Times" w:hAnsi="Times"/>
          <w:bCs/>
        </w:rPr>
      </w:pPr>
      <w:r w:rsidRPr="002753E3">
        <w:rPr>
          <w:rFonts w:ascii="Times" w:hAnsi="Times"/>
          <w:bCs/>
        </w:rPr>
        <w:t>–</w:t>
      </w:r>
      <w:r w:rsidRPr="002753E3">
        <w:rPr>
          <w:rFonts w:ascii="Times" w:hAnsi="Times"/>
          <w:bCs/>
        </w:rPr>
        <w:tab/>
        <w:t>znacznego stopnia niepełnosprawności, w którym przyczyna niepełnosprawności oznaczona została symbolem 04-O MSKCiPZ,</w:t>
      </w:r>
    </w:p>
    <w:p w14:paraId="5F0F78B4" w14:textId="77777777" w:rsidR="002753E3" w:rsidRPr="002753E3" w:rsidRDefault="002753E3" w:rsidP="002753E3">
      <w:pPr>
        <w:widowControl/>
        <w:autoSpaceDE/>
        <w:autoSpaceDN/>
        <w:adjustRightInd/>
        <w:ind w:left="986" w:hanging="476"/>
        <w:jc w:val="both"/>
        <w:rPr>
          <w:rFonts w:ascii="Times" w:hAnsi="Times"/>
          <w:bCs/>
        </w:rPr>
      </w:pPr>
      <w:r w:rsidRPr="002753E3">
        <w:rPr>
          <w:rFonts w:ascii="Times" w:hAnsi="Times"/>
          <w:bCs/>
        </w:rPr>
        <w:t>b)</w:t>
      </w:r>
      <w:r w:rsidRPr="002753E3">
        <w:rPr>
          <w:rFonts w:ascii="Times" w:hAnsi="Times"/>
          <w:bCs/>
        </w:rPr>
        <w:tab/>
        <w:t>nieposiadających pełnej zdolności do czynności prawnych,</w:t>
      </w:r>
    </w:p>
    <w:p w14:paraId="6F966BC0" w14:textId="77777777" w:rsidR="002753E3" w:rsidRPr="002753E3" w:rsidRDefault="002753E3" w:rsidP="002753E3">
      <w:pPr>
        <w:widowControl/>
        <w:autoSpaceDE/>
        <w:autoSpaceDN/>
        <w:adjustRightInd/>
        <w:ind w:left="986" w:hanging="476"/>
        <w:jc w:val="both"/>
        <w:rPr>
          <w:rFonts w:ascii="Times" w:hAnsi="Times"/>
          <w:bCs/>
        </w:rPr>
      </w:pPr>
      <w:r w:rsidRPr="002753E3">
        <w:rPr>
          <w:rFonts w:ascii="Times" w:hAnsi="Times"/>
          <w:bCs/>
        </w:rPr>
        <w:t>c)</w:t>
      </w:r>
      <w:r w:rsidRPr="002753E3">
        <w:rPr>
          <w:rFonts w:ascii="Times" w:hAnsi="Times"/>
          <w:bCs/>
        </w:rPr>
        <w:tab/>
        <w:t>powyżej 75 roku życia;</w:t>
      </w:r>
    </w:p>
    <w:p w14:paraId="78B0A732"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2)</w:t>
      </w:r>
      <w:r w:rsidRPr="002753E3">
        <w:rPr>
          <w:rFonts w:ascii="Times" w:hAnsi="Times"/>
          <w:bCs/>
        </w:rPr>
        <w:tab/>
        <w:t>obejmować należności, które uległy przedawnieniu.</w:t>
      </w:r>
    </w:p>
    <w:bookmarkEnd w:id="3"/>
    <w:p w14:paraId="2C0B3282" w14:textId="77777777" w:rsidR="002753E3" w:rsidRPr="002753E3" w:rsidRDefault="002753E3" w:rsidP="002753E3">
      <w:pPr>
        <w:widowControl/>
        <w:suppressAutoHyphens/>
        <w:spacing w:before="120"/>
        <w:ind w:firstLine="510"/>
        <w:jc w:val="both"/>
        <w:rPr>
          <w:rFonts w:ascii="Times" w:hAnsi="Times"/>
        </w:rPr>
      </w:pPr>
      <w:r w:rsidRPr="002753E3">
        <w:rPr>
          <w:rFonts w:ascii="Times" w:hAnsi="Times"/>
          <w:b/>
        </w:rPr>
        <w:t>Art. 6.</w:t>
      </w:r>
      <w:r w:rsidRPr="002753E3">
        <w:rPr>
          <w:rFonts w:ascii="Times" w:hAnsi="Times"/>
        </w:rPr>
        <w:t xml:space="preserve"> Pojęcie „przedsiębiorstwo windykacyjne” może być używane w obrocie prawnym wyłącznie dla określenia działalności lub reklamy przedsiębiorstwa windykacyjnego, działającego na podstawie niniejszej ustawy.</w:t>
      </w:r>
    </w:p>
    <w:p w14:paraId="449D7D1E" w14:textId="77777777" w:rsidR="002753E3" w:rsidRPr="002753E3" w:rsidRDefault="002753E3" w:rsidP="002753E3">
      <w:pPr>
        <w:keepNext/>
        <w:widowControl/>
        <w:suppressAutoHyphens/>
        <w:autoSpaceDE/>
        <w:autoSpaceDN/>
        <w:adjustRightInd/>
        <w:spacing w:before="120"/>
        <w:jc w:val="center"/>
        <w:rPr>
          <w:rFonts w:ascii="Times" w:hAnsi="Times"/>
          <w:bCs/>
          <w:kern w:val="24"/>
          <w:szCs w:val="24"/>
        </w:rPr>
      </w:pPr>
      <w:r w:rsidRPr="002753E3">
        <w:rPr>
          <w:rFonts w:ascii="Times" w:hAnsi="Times"/>
          <w:bCs/>
          <w:kern w:val="24"/>
          <w:szCs w:val="24"/>
        </w:rPr>
        <w:lastRenderedPageBreak/>
        <w:t>Rozdział 2</w:t>
      </w:r>
    </w:p>
    <w:p w14:paraId="68D5C435" w14:textId="77777777" w:rsidR="002753E3" w:rsidRPr="002753E3" w:rsidRDefault="002753E3" w:rsidP="002753E3">
      <w:pPr>
        <w:keepNext/>
        <w:widowControl/>
        <w:suppressAutoHyphens/>
        <w:autoSpaceDE/>
        <w:autoSpaceDN/>
        <w:adjustRightInd/>
        <w:spacing w:before="120"/>
        <w:jc w:val="center"/>
        <w:rPr>
          <w:rFonts w:ascii="Times" w:hAnsi="Times" w:cs="Times New Roman"/>
          <w:b/>
          <w:bCs/>
          <w:szCs w:val="24"/>
        </w:rPr>
      </w:pPr>
      <w:r w:rsidRPr="002753E3">
        <w:rPr>
          <w:rFonts w:ascii="Times" w:hAnsi="Times" w:cs="Times New Roman"/>
          <w:b/>
          <w:bCs/>
          <w:szCs w:val="24"/>
        </w:rPr>
        <w:t>Zasady prowadzenia działalności windykacyjnej</w:t>
      </w:r>
    </w:p>
    <w:p w14:paraId="6BD51D10" w14:textId="77777777" w:rsidR="002753E3" w:rsidRPr="002753E3" w:rsidRDefault="002753E3" w:rsidP="002753E3">
      <w:pPr>
        <w:widowControl/>
        <w:suppressAutoHyphens/>
        <w:spacing w:before="120"/>
        <w:ind w:firstLine="510"/>
        <w:jc w:val="both"/>
        <w:rPr>
          <w:rFonts w:ascii="Times" w:hAnsi="Times"/>
          <w:bCs/>
        </w:rPr>
      </w:pPr>
      <w:r w:rsidRPr="002753E3">
        <w:rPr>
          <w:rFonts w:ascii="Times" w:hAnsi="Times"/>
          <w:b/>
          <w:bCs/>
        </w:rPr>
        <w:t>Art. 7.</w:t>
      </w:r>
      <w:r w:rsidRPr="002753E3">
        <w:rPr>
          <w:rFonts w:ascii="Times" w:hAnsi="Times"/>
          <w:bCs/>
        </w:rPr>
        <w:t xml:space="preserve"> 1. </w:t>
      </w:r>
      <w:bookmarkStart w:id="4" w:name="_Hlk114218008"/>
      <w:r w:rsidRPr="002753E3">
        <w:rPr>
          <w:rFonts w:ascii="Times" w:hAnsi="Times"/>
          <w:bCs/>
        </w:rPr>
        <w:t>Przedsiębiorstwo windykacyjne może być prowadzone wyłącznie w przypadku:</w:t>
      </w:r>
    </w:p>
    <w:p w14:paraId="69C8D9A8"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1)</w:t>
      </w:r>
      <w:r w:rsidRPr="002753E3">
        <w:rPr>
          <w:rFonts w:ascii="Times" w:hAnsi="Times"/>
          <w:bCs/>
        </w:rPr>
        <w:tab/>
        <w:t xml:space="preserve">przedsiębiorcy mającego siedzibę na terytorium Rzeczypospolitej Polskiej </w:t>
      </w:r>
      <w:r w:rsidRPr="002753E3">
        <w:rPr>
          <w:rFonts w:ascii="Times" w:hAnsi="Times"/>
          <w:bCs/>
        </w:rPr>
        <w:br/>
        <w:t>– w formie spółki akcyjnej lub spółki z ograniczoną odpowiedzialnością,</w:t>
      </w:r>
    </w:p>
    <w:p w14:paraId="59530322" w14:textId="77777777" w:rsidR="002753E3" w:rsidRPr="002753E3" w:rsidRDefault="002753E3" w:rsidP="002753E3">
      <w:pPr>
        <w:widowControl/>
        <w:autoSpaceDE/>
        <w:autoSpaceDN/>
        <w:adjustRightInd/>
        <w:ind w:left="510" w:hanging="510"/>
        <w:jc w:val="both"/>
      </w:pPr>
      <w:r w:rsidRPr="002753E3">
        <w:rPr>
          <w:rFonts w:ascii="Times" w:hAnsi="Times"/>
          <w:bCs/>
        </w:rPr>
        <w:t>2)</w:t>
      </w:r>
      <w:r w:rsidRPr="002753E3">
        <w:rPr>
          <w:rFonts w:ascii="Times" w:hAnsi="Times"/>
          <w:bCs/>
        </w:rPr>
        <w:tab/>
        <w:t xml:space="preserve">przedsiębiorcy mającego siedzibę na terytorium innego państwa członkowskiego Unii Europejskiej lub państwa członkowskiego Europejskiego Stowarzyszenia Wolnego Handlu (EFTA) – strony umowy o Europejskim Obszarze Gospodarczym – w formie spółki akcyjnej lub spółki z ograniczoną odpowiedzialnością albo spółki działającej na zasadach właściwych dla tej spółki, mającej siedzibę na terytorium innego państwa członkowskiego Unii </w:t>
      </w:r>
      <w:r w:rsidRPr="002753E3">
        <w:t>Europejskiej lub państwa członkowskiego Europejskiego Stowarzyszenia Wolnego Handlu (EFTA) – strony umowy o Europejskim Obszarze Gospodarczym, pod warunkiem utworzenia oddziału</w:t>
      </w:r>
    </w:p>
    <w:p w14:paraId="60AC07EA"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w:t>
      </w:r>
      <w:r w:rsidRPr="002753E3">
        <w:rPr>
          <w:rFonts w:ascii="Times" w:hAnsi="Times"/>
          <w:bCs/>
        </w:rPr>
        <w:tab/>
        <w:t>o kapitale zakładowym wynoszącym co najmniej 1 milion złotych.</w:t>
      </w:r>
    </w:p>
    <w:p w14:paraId="42B890AC"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 xml:space="preserve">2. Przedsiębiorstwo windykacyjne może podjąć wykonywanie działalności windykacyjnej po uzyskaniu zezwolenia na prowadzenie działalności windykacyjnej </w:t>
      </w:r>
      <w:r w:rsidRPr="002753E3">
        <w:rPr>
          <w:rFonts w:ascii="Times" w:hAnsi="Times"/>
          <w:bCs/>
        </w:rPr>
        <w:br/>
        <w:t>i wpisaniu do Rejestru.</w:t>
      </w:r>
    </w:p>
    <w:p w14:paraId="3D92E935"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3. W przypadku spółki, o której mowa w ust. 1 pkt 2, jeżeli kwota kapitału zakładowego jest wyrażona w walucie obcej, jej wysokość w przeliczeniu na złote nie może być niższa niż kwota wskazana odpowiednio w ust. 1.</w:t>
      </w:r>
    </w:p>
    <w:p w14:paraId="48095E1C"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4. Przeliczenia na złote dokonuje się według kursu średniego danej waluty obcej ogłoszonego przez Narodowy Bank Polski na ostatni dzień miesiąca poprzedzającego dzień złożenia wniosku o wydanie zezwolenia na prowadzenie działalności windykacyjnej.</w:t>
      </w:r>
    </w:p>
    <w:bookmarkEnd w:id="4"/>
    <w:p w14:paraId="2A6C396E" w14:textId="77777777" w:rsidR="002753E3" w:rsidRPr="002753E3" w:rsidRDefault="002753E3" w:rsidP="002753E3">
      <w:pPr>
        <w:widowControl/>
        <w:suppressAutoHyphens/>
        <w:ind w:firstLine="510"/>
        <w:jc w:val="both"/>
        <w:rPr>
          <w:rFonts w:eastAsia="Times New Roman"/>
          <w:bCs/>
        </w:rPr>
      </w:pPr>
      <w:r w:rsidRPr="002753E3">
        <w:rPr>
          <w:rFonts w:ascii="Times" w:eastAsia="Times New Roman" w:hAnsi="Times"/>
          <w:bCs/>
        </w:rPr>
        <w:t>5.</w:t>
      </w:r>
      <w:r w:rsidRPr="002753E3">
        <w:rPr>
          <w:rFonts w:ascii="Times" w:hAnsi="Times"/>
          <w:bCs/>
        </w:rPr>
        <w:t xml:space="preserve"> </w:t>
      </w:r>
      <w:r w:rsidRPr="002753E3">
        <w:rPr>
          <w:rFonts w:ascii="Times" w:eastAsia="Times New Roman" w:hAnsi="Times"/>
          <w:bCs/>
        </w:rPr>
        <w:t>Wymogów, o których mowa w ust. 1 i 2 nie stosuje się do podmiotów, posiadających zezwolenie wydane na podstawie ustawy z dnia 27 maja 2004 r. o funduszach inwestycyjnych i zarządzaniu alternatywnymi funduszami inwestycyjnymi (Dz. U. z 2022 r. poz. 1523, 1933, 2185 i 2640)</w:t>
      </w:r>
      <w:r w:rsidRPr="002753E3">
        <w:rPr>
          <w:rFonts w:ascii="Times" w:hAnsi="Times"/>
          <w:bCs/>
        </w:rPr>
        <w:t>.</w:t>
      </w:r>
    </w:p>
    <w:p w14:paraId="14E401F6" w14:textId="77777777" w:rsidR="002753E3" w:rsidRPr="002753E3" w:rsidRDefault="002753E3" w:rsidP="002753E3">
      <w:pPr>
        <w:widowControl/>
        <w:suppressAutoHyphens/>
        <w:spacing w:before="120"/>
        <w:ind w:firstLine="510"/>
        <w:jc w:val="both"/>
        <w:rPr>
          <w:rFonts w:ascii="Times" w:hAnsi="Times"/>
        </w:rPr>
      </w:pPr>
      <w:r w:rsidRPr="002753E3">
        <w:rPr>
          <w:rFonts w:ascii="Times" w:hAnsi="Times"/>
          <w:b/>
        </w:rPr>
        <w:t>Art. 8.</w:t>
      </w:r>
      <w:r w:rsidRPr="002753E3">
        <w:rPr>
          <w:rFonts w:ascii="Times" w:hAnsi="Times"/>
        </w:rPr>
        <w:t xml:space="preserve"> 1. </w:t>
      </w:r>
      <w:bookmarkStart w:id="5" w:name="_Hlk122589274"/>
      <w:r w:rsidRPr="002753E3">
        <w:rPr>
          <w:rFonts w:ascii="Times" w:hAnsi="Times"/>
        </w:rPr>
        <w:t>Zezwolenie na prowadzenie działalności windykacyjnej wydaje, odmawia wydania i cofa</w:t>
      </w:r>
      <w:bookmarkEnd w:id="5"/>
      <w:r w:rsidRPr="002753E3">
        <w:rPr>
          <w:rFonts w:ascii="Times" w:hAnsi="Times"/>
        </w:rPr>
        <w:t xml:space="preserve"> minister właściwy do spraw gospodarki w drodze decyzji.</w:t>
      </w:r>
    </w:p>
    <w:p w14:paraId="0A2BFB69"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2. Zezwolenie na prowadzenie działalności windykacyjnej jest wydawane na wniosek.</w:t>
      </w:r>
    </w:p>
    <w:p w14:paraId="545891BB" w14:textId="77777777" w:rsidR="002753E3" w:rsidRPr="002753E3" w:rsidRDefault="002753E3" w:rsidP="002753E3">
      <w:pPr>
        <w:keepNext/>
        <w:widowControl/>
        <w:suppressAutoHyphens/>
        <w:ind w:firstLine="510"/>
        <w:jc w:val="both"/>
        <w:rPr>
          <w:rFonts w:ascii="Times" w:hAnsi="Times"/>
          <w:bCs/>
        </w:rPr>
      </w:pPr>
      <w:bookmarkStart w:id="6" w:name="_Hlk111125432"/>
      <w:r w:rsidRPr="002753E3">
        <w:rPr>
          <w:rFonts w:ascii="Times" w:hAnsi="Times"/>
          <w:bCs/>
        </w:rPr>
        <w:t>3.</w:t>
      </w:r>
      <w:bookmarkEnd w:id="6"/>
      <w:r w:rsidRPr="002753E3">
        <w:rPr>
          <w:rFonts w:ascii="Times" w:hAnsi="Times"/>
          <w:bCs/>
        </w:rPr>
        <w:t xml:space="preserve"> Wniosek o wydanie zezwolenia na prowadzenie działalności windykacyjnej składa się na formularzu, w języku polskim. Wniosek zawiera:</w:t>
      </w:r>
    </w:p>
    <w:p w14:paraId="64DBA1AD"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1)</w:t>
      </w:r>
      <w:r w:rsidRPr="002753E3">
        <w:rPr>
          <w:rFonts w:ascii="Times" w:hAnsi="Times"/>
          <w:bCs/>
        </w:rPr>
        <w:tab/>
        <w:t>firmę przedsiębiorcy, jego siedzibę i adres;</w:t>
      </w:r>
    </w:p>
    <w:p w14:paraId="58D65585"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lastRenderedPageBreak/>
        <w:t>2)</w:t>
      </w:r>
      <w:r w:rsidRPr="002753E3">
        <w:rPr>
          <w:rFonts w:ascii="Times" w:hAnsi="Times"/>
          <w:bCs/>
        </w:rPr>
        <w:tab/>
        <w:t>numer identyfikacji podatkowej (NIP);</w:t>
      </w:r>
    </w:p>
    <w:p w14:paraId="319BA9D5" w14:textId="3C7D161D"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3)</w:t>
      </w:r>
      <w:r w:rsidRPr="002753E3">
        <w:rPr>
          <w:rFonts w:ascii="Times" w:hAnsi="Times"/>
          <w:bCs/>
        </w:rPr>
        <w:tab/>
        <w:t xml:space="preserve">numer w rejestrze przedsiębiorców w Krajowym Rejestrze Sądowym, a </w:t>
      </w:r>
      <w:r w:rsidR="00224AFB">
        <w:rPr>
          <w:rFonts w:ascii="Times" w:hAnsi="Times"/>
          <w:bCs/>
        </w:rPr>
        <w:t xml:space="preserve">w </w:t>
      </w:r>
      <w:r w:rsidRPr="002753E3">
        <w:rPr>
          <w:rFonts w:ascii="Times" w:hAnsi="Times"/>
          <w:bCs/>
        </w:rPr>
        <w:t>przypadku spółki, o której mowa w art. 7 w ust. 1 pkt 2</w:t>
      </w:r>
      <w:r w:rsidR="00224AFB">
        <w:rPr>
          <w:rFonts w:ascii="Times" w:hAnsi="Times"/>
          <w:bCs/>
        </w:rPr>
        <w:t>,</w:t>
      </w:r>
      <w:r w:rsidRPr="002753E3">
        <w:rPr>
          <w:rFonts w:ascii="Times" w:hAnsi="Times"/>
          <w:bCs/>
        </w:rPr>
        <w:t xml:space="preserve"> numer z odpowiedniego rejestru spółek państwa siedziby spółki oraz numer w Krajowym Rejestrze Sądowym oddziału tej spółki;</w:t>
      </w:r>
    </w:p>
    <w:p w14:paraId="3BCF140A"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4)</w:t>
      </w:r>
      <w:r w:rsidRPr="002753E3">
        <w:rPr>
          <w:rFonts w:ascii="Times" w:hAnsi="Times"/>
          <w:bCs/>
        </w:rPr>
        <w:tab/>
      </w:r>
      <w:r w:rsidRPr="002753E3">
        <w:t>nazwisko i imię oraz adres do doręczeń</w:t>
      </w:r>
      <w:r w:rsidRPr="002753E3">
        <w:rPr>
          <w:rFonts w:ascii="Times" w:hAnsi="Times"/>
          <w:bCs/>
        </w:rPr>
        <w:t xml:space="preserve"> członków organu zarządzającego oraz organu nadzorczego spółki;</w:t>
      </w:r>
    </w:p>
    <w:p w14:paraId="12409E4D"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5)</w:t>
      </w:r>
      <w:r w:rsidRPr="002753E3">
        <w:rPr>
          <w:rFonts w:ascii="Times" w:hAnsi="Times"/>
          <w:bCs/>
        </w:rPr>
        <w:tab/>
        <w:t>adres stałego miejsca wykonywania działalności windykacyjnej;</w:t>
      </w:r>
    </w:p>
    <w:p w14:paraId="54059B35"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6)</w:t>
      </w:r>
      <w:r w:rsidRPr="002753E3">
        <w:rPr>
          <w:rFonts w:ascii="Times" w:hAnsi="Times"/>
          <w:bCs/>
        </w:rPr>
        <w:tab/>
        <w:t>adres do doręczeń.</w:t>
      </w:r>
    </w:p>
    <w:p w14:paraId="762012AC"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4. Wraz z wnioskiem przedsiębiorca składa:</w:t>
      </w:r>
    </w:p>
    <w:p w14:paraId="47794932" w14:textId="77777777" w:rsidR="002753E3" w:rsidRPr="002753E3" w:rsidRDefault="002753E3" w:rsidP="002753E3">
      <w:pPr>
        <w:widowControl/>
        <w:suppressAutoHyphens/>
        <w:jc w:val="both"/>
        <w:rPr>
          <w:rFonts w:ascii="Times" w:hAnsi="Times"/>
          <w:bCs/>
        </w:rPr>
      </w:pPr>
      <w:r w:rsidRPr="002753E3">
        <w:rPr>
          <w:rFonts w:ascii="Times" w:hAnsi="Times"/>
          <w:bCs/>
        </w:rPr>
        <w:t>1)</w:t>
      </w:r>
      <w:r w:rsidRPr="002753E3">
        <w:rPr>
          <w:rFonts w:ascii="Times" w:hAnsi="Times"/>
          <w:bCs/>
        </w:rPr>
        <w:tab/>
        <w:t>aktualne zaświadczenia, że osoby wchodzące w skład organu zarządzającego oraz organu nadzorczego nie były skazane za umyślne przestępstwo lub umyślne przestępstwo skarbowe na terytorium państwa członkowskiego Unii Europejskiej lub państwa członkowskiego Europejskiego Stowarzyszenia Wolnego Handlu (EFTA) – strony umowy o Europejskim Obszarze Gospodarczym;</w:t>
      </w:r>
    </w:p>
    <w:p w14:paraId="12F9CE9F" w14:textId="77777777" w:rsidR="002753E3" w:rsidRPr="002753E3" w:rsidRDefault="002753E3" w:rsidP="002753E3">
      <w:pPr>
        <w:widowControl/>
        <w:suppressAutoHyphens/>
        <w:jc w:val="both"/>
        <w:rPr>
          <w:rFonts w:ascii="Times" w:hAnsi="Times"/>
          <w:bCs/>
        </w:rPr>
      </w:pPr>
      <w:r w:rsidRPr="002753E3">
        <w:rPr>
          <w:rFonts w:ascii="Times" w:hAnsi="Times"/>
          <w:bCs/>
        </w:rPr>
        <w:t>2)</w:t>
      </w:r>
      <w:r w:rsidRPr="002753E3">
        <w:rPr>
          <w:rFonts w:ascii="Times" w:hAnsi="Times"/>
          <w:bCs/>
        </w:rPr>
        <w:tab/>
        <w:t>oświadczenie następującej treści:</w:t>
      </w:r>
    </w:p>
    <w:p w14:paraId="147859DE" w14:textId="77777777" w:rsidR="002753E3" w:rsidRPr="002753E3" w:rsidRDefault="002753E3" w:rsidP="002753E3">
      <w:pPr>
        <w:keepNext/>
        <w:widowControl/>
        <w:autoSpaceDE/>
        <w:autoSpaceDN/>
        <w:adjustRightInd/>
        <w:jc w:val="both"/>
        <w:rPr>
          <w:rFonts w:ascii="Times" w:hAnsi="Times"/>
          <w:bCs/>
        </w:rPr>
      </w:pPr>
      <w:r w:rsidRPr="002753E3">
        <w:rPr>
          <w:rFonts w:ascii="Times" w:hAnsi="Times"/>
          <w:bCs/>
        </w:rPr>
        <w:t>„Świadomy odpowiedzialności karnej za złożenie fałszywego oświadczenia wynikającej z art. 233 § 6 ustawy z dnia 6 czerwca 1997 r. – Kodeks karny oświadczam, że:</w:t>
      </w:r>
    </w:p>
    <w:p w14:paraId="681C64A6"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1)</w:t>
      </w:r>
      <w:r w:rsidRPr="002753E3">
        <w:rPr>
          <w:rFonts w:ascii="Times" w:hAnsi="Times"/>
          <w:bCs/>
        </w:rPr>
        <w:tab/>
        <w:t>dane zawarte we wniosku są kompletne i zgodne z prawdą;</w:t>
      </w:r>
    </w:p>
    <w:p w14:paraId="244E2DB1"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2)</w:t>
      </w:r>
      <w:r w:rsidRPr="002753E3">
        <w:rPr>
          <w:rFonts w:ascii="Times" w:hAnsi="Times"/>
          <w:bCs/>
        </w:rPr>
        <w:tab/>
        <w:t>znane mi są i spełniam ustawowe warunki wykonywania działalności windykacyjnej”.</w:t>
      </w:r>
    </w:p>
    <w:p w14:paraId="663B9CAA" w14:textId="77777777" w:rsidR="002753E3" w:rsidRPr="002753E3" w:rsidRDefault="002753E3" w:rsidP="002753E3">
      <w:pPr>
        <w:keepNext/>
        <w:widowControl/>
        <w:suppressAutoHyphens/>
        <w:ind w:firstLine="510"/>
        <w:jc w:val="both"/>
        <w:rPr>
          <w:rFonts w:ascii="Times" w:hAnsi="Times"/>
          <w:bCs/>
        </w:rPr>
      </w:pPr>
      <w:r w:rsidRPr="002753E3">
        <w:rPr>
          <w:rFonts w:ascii="Times" w:hAnsi="Times"/>
          <w:bCs/>
        </w:rPr>
        <w:t>5. Oświadczenie powinno również zawierać:</w:t>
      </w:r>
    </w:p>
    <w:p w14:paraId="17F61CE6"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1)</w:t>
      </w:r>
      <w:r w:rsidRPr="002753E3">
        <w:rPr>
          <w:rFonts w:ascii="Times" w:hAnsi="Times"/>
          <w:bCs/>
        </w:rPr>
        <w:tab/>
        <w:t>firmę przedsiębiorcy, jego siedzibę i adres;</w:t>
      </w:r>
    </w:p>
    <w:p w14:paraId="57BF4FB0"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2)</w:t>
      </w:r>
      <w:r w:rsidRPr="002753E3">
        <w:rPr>
          <w:rFonts w:ascii="Times" w:hAnsi="Times"/>
          <w:bCs/>
        </w:rPr>
        <w:tab/>
        <w:t>oznaczenie miejsca i datę złożenia oświadczenia;</w:t>
      </w:r>
    </w:p>
    <w:p w14:paraId="6160EC40"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3)</w:t>
      </w:r>
      <w:r w:rsidRPr="002753E3">
        <w:rPr>
          <w:rFonts w:ascii="Times" w:hAnsi="Times"/>
          <w:bCs/>
        </w:rPr>
        <w:tab/>
        <w:t>podpis osoby uprawnionej do reprezentowania przedsiębiorcy, ze wskazaniem imienia (imion) i nazwiska oraz pełnionej funkcji.</w:t>
      </w:r>
    </w:p>
    <w:p w14:paraId="5E5440DE" w14:textId="77777777" w:rsidR="002753E3" w:rsidRPr="002753E3" w:rsidRDefault="002753E3" w:rsidP="002753E3">
      <w:pPr>
        <w:keepNext/>
        <w:widowControl/>
        <w:suppressAutoHyphens/>
        <w:spacing w:before="120"/>
        <w:ind w:firstLine="510"/>
        <w:jc w:val="both"/>
        <w:rPr>
          <w:rFonts w:ascii="Times" w:hAnsi="Times"/>
        </w:rPr>
      </w:pPr>
      <w:bookmarkStart w:id="7" w:name="mip52764613"/>
      <w:bookmarkStart w:id="8" w:name="mip52764614"/>
      <w:bookmarkEnd w:id="7"/>
      <w:bookmarkEnd w:id="8"/>
      <w:r w:rsidRPr="002753E3">
        <w:rPr>
          <w:rFonts w:ascii="Times" w:hAnsi="Times"/>
          <w:b/>
        </w:rPr>
        <w:t>Art. 9.</w:t>
      </w:r>
      <w:r w:rsidRPr="002753E3">
        <w:rPr>
          <w:rFonts w:ascii="Times" w:hAnsi="Times"/>
        </w:rPr>
        <w:t xml:space="preserve"> Minister właściwy do spraw gospodarki:</w:t>
      </w:r>
    </w:p>
    <w:p w14:paraId="61497AE2" w14:textId="77777777" w:rsidR="002753E3" w:rsidRPr="002753E3" w:rsidRDefault="002753E3" w:rsidP="002753E3">
      <w:pPr>
        <w:keepNext/>
        <w:widowControl/>
        <w:autoSpaceDE/>
        <w:autoSpaceDN/>
        <w:adjustRightInd/>
        <w:ind w:left="510" w:hanging="510"/>
        <w:jc w:val="both"/>
        <w:rPr>
          <w:rFonts w:ascii="Times" w:hAnsi="Times"/>
          <w:bCs/>
        </w:rPr>
      </w:pPr>
      <w:r w:rsidRPr="002753E3">
        <w:rPr>
          <w:rFonts w:ascii="Times" w:hAnsi="Times"/>
          <w:bCs/>
        </w:rPr>
        <w:t>1)</w:t>
      </w:r>
      <w:r w:rsidRPr="002753E3">
        <w:rPr>
          <w:rFonts w:ascii="Times" w:hAnsi="Times"/>
          <w:bCs/>
        </w:rPr>
        <w:tab/>
        <w:t>odmawia wydania zezwolenia na prowadzenie działalności windykacyjnej w przypadku:</w:t>
      </w:r>
    </w:p>
    <w:p w14:paraId="5AFC2211" w14:textId="77777777" w:rsidR="002753E3" w:rsidRPr="002753E3" w:rsidRDefault="002753E3" w:rsidP="002753E3">
      <w:pPr>
        <w:widowControl/>
        <w:autoSpaceDE/>
        <w:autoSpaceDN/>
        <w:adjustRightInd/>
        <w:ind w:left="986" w:hanging="476"/>
        <w:jc w:val="both"/>
        <w:rPr>
          <w:rFonts w:ascii="Times" w:hAnsi="Times"/>
          <w:bCs/>
        </w:rPr>
      </w:pPr>
      <w:r w:rsidRPr="002753E3">
        <w:rPr>
          <w:rFonts w:ascii="Times" w:hAnsi="Times"/>
          <w:bCs/>
        </w:rPr>
        <w:t>a)</w:t>
      </w:r>
      <w:r w:rsidRPr="002753E3">
        <w:rPr>
          <w:rFonts w:ascii="Times" w:hAnsi="Times"/>
          <w:bCs/>
        </w:rPr>
        <w:tab/>
        <w:t>niespełnienia warunków, o których mowa w art. 7 ust. 1,</w:t>
      </w:r>
    </w:p>
    <w:p w14:paraId="15B3CA95" w14:textId="77777777" w:rsidR="002753E3" w:rsidRPr="002753E3" w:rsidRDefault="002753E3" w:rsidP="002753E3">
      <w:pPr>
        <w:widowControl/>
        <w:autoSpaceDE/>
        <w:autoSpaceDN/>
        <w:adjustRightInd/>
        <w:ind w:left="986" w:hanging="476"/>
        <w:jc w:val="both"/>
        <w:rPr>
          <w:rFonts w:ascii="Times" w:hAnsi="Times"/>
          <w:bCs/>
        </w:rPr>
      </w:pPr>
      <w:r w:rsidRPr="002753E3">
        <w:rPr>
          <w:rFonts w:ascii="Times" w:hAnsi="Times"/>
          <w:bCs/>
        </w:rPr>
        <w:t>b)</w:t>
      </w:r>
      <w:r w:rsidRPr="002753E3">
        <w:rPr>
          <w:rFonts w:ascii="Times" w:hAnsi="Times"/>
          <w:bCs/>
        </w:rPr>
        <w:tab/>
        <w:t>zawarcia przez wnioskodawcę we wniosku o wydanie zezwolenia na prowadzenie działalności windykacyjnej danych niezgodnych ze stanem faktycznym,</w:t>
      </w:r>
    </w:p>
    <w:p w14:paraId="2D6F78E4" w14:textId="77777777" w:rsidR="002753E3" w:rsidRPr="002753E3" w:rsidRDefault="002753E3" w:rsidP="002753E3">
      <w:pPr>
        <w:widowControl/>
        <w:autoSpaceDE/>
        <w:autoSpaceDN/>
        <w:adjustRightInd/>
        <w:ind w:left="986" w:hanging="476"/>
        <w:jc w:val="both"/>
        <w:rPr>
          <w:rFonts w:ascii="Times" w:hAnsi="Times"/>
          <w:bCs/>
        </w:rPr>
      </w:pPr>
      <w:r w:rsidRPr="002753E3">
        <w:rPr>
          <w:rFonts w:ascii="Times" w:hAnsi="Times"/>
          <w:bCs/>
        </w:rPr>
        <w:t>c)</w:t>
      </w:r>
      <w:r w:rsidRPr="002753E3">
        <w:rPr>
          <w:rFonts w:ascii="Times" w:hAnsi="Times"/>
          <w:bCs/>
        </w:rPr>
        <w:tab/>
        <w:t xml:space="preserve">gdy osoba wchodząca w skład organu zarządzającego lub organu nadzorczego wnioskodawcy została prawomocnie skazana za umyślne przestępstwo lub umyślne przestępstwo skarbowe na terytorium państwa członkowskiego Unii Europejskiej lub </w:t>
      </w:r>
      <w:r w:rsidRPr="002753E3">
        <w:rPr>
          <w:rFonts w:ascii="Times" w:hAnsi="Times"/>
          <w:bCs/>
        </w:rPr>
        <w:lastRenderedPageBreak/>
        <w:t>państwa członkowskiego Europejskiego Stowarzyszenia Wolnego Handlu (EFTA) – strony umowy o Europejskim Obszarze Gospodarczym,</w:t>
      </w:r>
    </w:p>
    <w:p w14:paraId="287D969A" w14:textId="77777777" w:rsidR="002753E3" w:rsidRPr="002753E3" w:rsidRDefault="002753E3" w:rsidP="002753E3">
      <w:pPr>
        <w:widowControl/>
        <w:autoSpaceDE/>
        <w:autoSpaceDN/>
        <w:adjustRightInd/>
        <w:ind w:left="986" w:hanging="476"/>
        <w:jc w:val="both"/>
      </w:pPr>
      <w:r w:rsidRPr="002753E3">
        <w:rPr>
          <w:rFonts w:ascii="Times" w:hAnsi="Times"/>
          <w:bCs/>
        </w:rPr>
        <w:t>d)</w:t>
      </w:r>
      <w:r w:rsidRPr="002753E3">
        <w:rPr>
          <w:rFonts w:ascii="Times" w:hAnsi="Times"/>
          <w:bCs/>
        </w:rPr>
        <w:tab/>
        <w:t xml:space="preserve">złożenia wniosku przez przedsiębiorstwo, któremu uprzednio wydane zezwolenie na prowadzenie działalności windykacyjnej zostało cofnięte </w:t>
      </w:r>
      <w:r w:rsidRPr="002753E3">
        <w:t>– w okresie 5 lat od dnia, w którym decyzja ta stała się ostateczna;</w:t>
      </w:r>
    </w:p>
    <w:p w14:paraId="75074844" w14:textId="77777777" w:rsidR="002753E3" w:rsidRPr="002753E3" w:rsidRDefault="002753E3" w:rsidP="002753E3">
      <w:pPr>
        <w:keepNext/>
        <w:widowControl/>
        <w:autoSpaceDE/>
        <w:autoSpaceDN/>
        <w:adjustRightInd/>
        <w:ind w:left="510" w:hanging="510"/>
        <w:jc w:val="both"/>
        <w:rPr>
          <w:rFonts w:ascii="Times" w:hAnsi="Times"/>
          <w:bCs/>
        </w:rPr>
      </w:pPr>
      <w:r w:rsidRPr="002753E3">
        <w:rPr>
          <w:rFonts w:ascii="Times" w:hAnsi="Times"/>
          <w:bCs/>
        </w:rPr>
        <w:t>2)</w:t>
      </w:r>
      <w:r w:rsidRPr="002753E3">
        <w:rPr>
          <w:rFonts w:ascii="Times" w:hAnsi="Times"/>
          <w:bCs/>
        </w:rPr>
        <w:tab/>
        <w:t>cofa wydane zezwolenie na prowadzenie działalności windykacyjnej w przypadku:</w:t>
      </w:r>
    </w:p>
    <w:p w14:paraId="336C4CFE" w14:textId="77777777" w:rsidR="002753E3" w:rsidRPr="002753E3" w:rsidRDefault="002753E3" w:rsidP="002753E3">
      <w:pPr>
        <w:widowControl/>
        <w:autoSpaceDE/>
        <w:autoSpaceDN/>
        <w:adjustRightInd/>
        <w:ind w:left="986" w:hanging="476"/>
        <w:jc w:val="both"/>
        <w:rPr>
          <w:rFonts w:ascii="Times" w:hAnsi="Times"/>
          <w:bCs/>
        </w:rPr>
      </w:pPr>
      <w:r w:rsidRPr="002753E3">
        <w:rPr>
          <w:rFonts w:ascii="Times" w:hAnsi="Times"/>
          <w:bCs/>
        </w:rPr>
        <w:t>a)</w:t>
      </w:r>
      <w:r w:rsidRPr="002753E3">
        <w:rPr>
          <w:rFonts w:ascii="Times" w:hAnsi="Times"/>
          <w:bCs/>
        </w:rPr>
        <w:tab/>
        <w:t>gdy przedsiębiorstwo windykacyjne przestało spełniać warunki, o których mowa w art. 7 ust. 1,</w:t>
      </w:r>
    </w:p>
    <w:p w14:paraId="5CD28284" w14:textId="77777777" w:rsidR="002753E3" w:rsidRPr="002753E3" w:rsidRDefault="002753E3" w:rsidP="002753E3">
      <w:pPr>
        <w:widowControl/>
        <w:autoSpaceDE/>
        <w:autoSpaceDN/>
        <w:adjustRightInd/>
        <w:ind w:left="986" w:hanging="476"/>
        <w:jc w:val="both"/>
        <w:rPr>
          <w:rFonts w:ascii="Times" w:hAnsi="Times"/>
          <w:bCs/>
        </w:rPr>
      </w:pPr>
      <w:r w:rsidRPr="002753E3">
        <w:rPr>
          <w:rFonts w:ascii="Times" w:hAnsi="Times"/>
          <w:bCs/>
        </w:rPr>
        <w:t>b)</w:t>
      </w:r>
      <w:r w:rsidRPr="002753E3">
        <w:rPr>
          <w:rFonts w:ascii="Times" w:hAnsi="Times"/>
          <w:bCs/>
        </w:rPr>
        <w:tab/>
        <w:t>gdy przedsiębiorstwo windykacyjne nie uiściło nałożonych prawomocnie na to przedsiębiorstwo określonych w niniejszej ustawie kar pieniężnych lub nie wykonało określonych w niniejszej ustawie żądań sądu, prokuratora oraz organu nadzoru,</w:t>
      </w:r>
    </w:p>
    <w:p w14:paraId="12E5DE6B" w14:textId="77777777" w:rsidR="002753E3" w:rsidRPr="002753E3" w:rsidRDefault="002753E3" w:rsidP="002753E3">
      <w:pPr>
        <w:widowControl/>
        <w:autoSpaceDE/>
        <w:autoSpaceDN/>
        <w:adjustRightInd/>
        <w:ind w:left="986" w:hanging="476"/>
        <w:jc w:val="both"/>
        <w:rPr>
          <w:rFonts w:ascii="Times" w:hAnsi="Times"/>
          <w:bCs/>
          <w:highlight w:val="green"/>
        </w:rPr>
      </w:pPr>
      <w:r w:rsidRPr="002753E3">
        <w:rPr>
          <w:rFonts w:ascii="Times" w:hAnsi="Times"/>
          <w:bCs/>
        </w:rPr>
        <w:t>c)</w:t>
      </w:r>
      <w:r w:rsidRPr="002753E3">
        <w:rPr>
          <w:rFonts w:ascii="Times" w:hAnsi="Times"/>
          <w:bCs/>
        </w:rPr>
        <w:tab/>
        <w:t>rażącego naruszenia przez przedsiębiorstwo windykacyjne zasad prowadzenia działalności windykacyjnej, w tym rażącego naruszenia zasad prowadzenia czynności windykacyjnych, polegającego w szczególności na dokonywaniu czynności windykacyjnych pomimo złożonego przez osobę zobowiązaną sprzeciwu.</w:t>
      </w:r>
    </w:p>
    <w:p w14:paraId="179267E5" w14:textId="77777777" w:rsidR="002753E3" w:rsidRPr="002753E3" w:rsidRDefault="002753E3" w:rsidP="002753E3">
      <w:pPr>
        <w:widowControl/>
        <w:suppressAutoHyphens/>
        <w:spacing w:before="120"/>
        <w:ind w:firstLine="510"/>
        <w:jc w:val="both"/>
        <w:rPr>
          <w:rFonts w:ascii="Times" w:hAnsi="Times"/>
        </w:rPr>
      </w:pPr>
      <w:r w:rsidRPr="002753E3">
        <w:rPr>
          <w:rFonts w:ascii="Times" w:hAnsi="Times"/>
          <w:b/>
        </w:rPr>
        <w:t>Art. 10.</w:t>
      </w:r>
      <w:r w:rsidRPr="002753E3">
        <w:rPr>
          <w:rFonts w:ascii="Times" w:hAnsi="Times"/>
        </w:rPr>
        <w:t xml:space="preserve"> 1.</w:t>
      </w:r>
      <w:r w:rsidRPr="002753E3">
        <w:rPr>
          <w:rFonts w:ascii="Times" w:hAnsi="Times"/>
          <w:b/>
        </w:rPr>
        <w:t xml:space="preserve"> </w:t>
      </w:r>
      <w:r w:rsidRPr="002753E3">
        <w:rPr>
          <w:rFonts w:ascii="Times" w:hAnsi="Times"/>
        </w:rPr>
        <w:t>Zmiana w składzie organu zarządzającego lub organu nadzorczego przedsiębiorstwa windykacyjnego, wymaga zawiadomienia ministra właściwego do spraw gospodarki w terminie 14 dni od dnia ujawnienia tych zmian w Krajowym Rejestrze Sądowym.</w:t>
      </w:r>
    </w:p>
    <w:p w14:paraId="66A8786F"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2.</w:t>
      </w:r>
      <w:r w:rsidRPr="002753E3">
        <w:t xml:space="preserve"> </w:t>
      </w:r>
      <w:r w:rsidRPr="002753E3">
        <w:rPr>
          <w:rFonts w:ascii="Times" w:hAnsi="Times"/>
          <w:bCs/>
        </w:rPr>
        <w:t>Do zawiadomienia dołącza się aktualne zaświadczenie potwierdzające, że nowy członek organu zarządzającego lub organu nadzorczego nie był skazany za umyślne przestępstwo lub umyślne przestępstwo skarbowe na terytorium państwa członkowskiego Unii Europejskiej lub państwa członkowskiego Europejskiego Stowarzyszenia Wolnego Handlu (EFTA) – strony umowy o Europejskim Obszarze Gospodarczym.</w:t>
      </w:r>
    </w:p>
    <w:p w14:paraId="682115A9"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3.</w:t>
      </w:r>
      <w:r w:rsidRPr="002753E3">
        <w:t xml:space="preserve"> </w:t>
      </w:r>
      <w:r w:rsidRPr="002753E3">
        <w:rPr>
          <w:rFonts w:ascii="Times" w:hAnsi="Times"/>
          <w:bCs/>
        </w:rPr>
        <w:t>Przedsiębiorstwo windykacyjne informuje ministra właściwego do spraw gospodarki o zmianie innych danych niż określone w ust. 1, które zostały wskazane we wniosku o wydanie zezwolenia, jeżeli zmiana ma wpływ na treść decyzji w przedmiocie zezwolenia w terminie 14 dni od daty zaistnienia zmiany.</w:t>
      </w:r>
    </w:p>
    <w:p w14:paraId="5848DE58"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4.</w:t>
      </w:r>
      <w:r w:rsidRPr="002753E3">
        <w:t xml:space="preserve"> </w:t>
      </w:r>
      <w:r w:rsidRPr="002753E3">
        <w:rPr>
          <w:rFonts w:ascii="Times" w:hAnsi="Times"/>
          <w:bCs/>
        </w:rPr>
        <w:t>Minister właściwy do spraw gospodarki określi w drodze rozporządzenia wzór formularza wniosku, o którym mowa w art. 8 ust. 3, zawierającego oświadczenie o którym mowa w art. 8 ust. 4 pkt 2, oraz wzór formularza wniosku o zmianę danych zawartych w Rejestrze, w formie dokumentów elektronicznych w rozumieniu ustawy z dnia 17 lutego 2005 r. o informatyzacji działalności podmiotów realizujących zadania publiczne (Dz. U. z 2023 r. poz. 57), uwzględniając konieczność zapewnienia czytelności wniosku.</w:t>
      </w:r>
    </w:p>
    <w:p w14:paraId="7E86A9A9" w14:textId="77777777" w:rsidR="002753E3" w:rsidRPr="002753E3" w:rsidRDefault="002753E3" w:rsidP="002753E3">
      <w:pPr>
        <w:keepNext/>
        <w:widowControl/>
        <w:suppressAutoHyphens/>
        <w:autoSpaceDE/>
        <w:autoSpaceDN/>
        <w:adjustRightInd/>
        <w:spacing w:before="120"/>
        <w:jc w:val="center"/>
        <w:rPr>
          <w:rFonts w:ascii="Times" w:hAnsi="Times"/>
          <w:bCs/>
          <w:kern w:val="24"/>
          <w:szCs w:val="24"/>
        </w:rPr>
      </w:pPr>
      <w:bookmarkStart w:id="9" w:name="_Hlk122522926"/>
      <w:bookmarkStart w:id="10" w:name="_Hlk92967632"/>
      <w:r w:rsidRPr="002753E3">
        <w:rPr>
          <w:rFonts w:ascii="Times" w:hAnsi="Times"/>
          <w:bCs/>
          <w:kern w:val="24"/>
          <w:szCs w:val="24"/>
        </w:rPr>
        <w:lastRenderedPageBreak/>
        <w:t>Rozdział 3</w:t>
      </w:r>
    </w:p>
    <w:p w14:paraId="0F27B47B" w14:textId="77777777" w:rsidR="002753E3" w:rsidRPr="002753E3" w:rsidRDefault="002753E3" w:rsidP="002753E3">
      <w:pPr>
        <w:keepNext/>
        <w:widowControl/>
        <w:suppressAutoHyphens/>
        <w:autoSpaceDE/>
        <w:autoSpaceDN/>
        <w:adjustRightInd/>
        <w:spacing w:before="120"/>
        <w:jc w:val="center"/>
        <w:rPr>
          <w:rFonts w:ascii="Times" w:hAnsi="Times" w:cs="Times New Roman"/>
          <w:b/>
          <w:bCs/>
          <w:szCs w:val="24"/>
        </w:rPr>
      </w:pPr>
      <w:r w:rsidRPr="002753E3">
        <w:rPr>
          <w:rFonts w:ascii="Times" w:hAnsi="Times" w:cs="Times New Roman"/>
          <w:b/>
          <w:bCs/>
          <w:szCs w:val="24"/>
        </w:rPr>
        <w:t>Rejestr Przedsiębiorstw Windykacyjnych i Windykatorów</w:t>
      </w:r>
    </w:p>
    <w:p w14:paraId="01437E5F" w14:textId="77777777" w:rsidR="002753E3" w:rsidRPr="002753E3" w:rsidRDefault="002753E3" w:rsidP="002753E3">
      <w:pPr>
        <w:keepNext/>
        <w:widowControl/>
        <w:suppressAutoHyphens/>
        <w:spacing w:before="120"/>
        <w:ind w:firstLine="510"/>
        <w:jc w:val="both"/>
        <w:rPr>
          <w:rFonts w:ascii="Times" w:hAnsi="Times"/>
        </w:rPr>
      </w:pPr>
      <w:r w:rsidRPr="002753E3">
        <w:rPr>
          <w:rFonts w:ascii="Times" w:hAnsi="Times"/>
          <w:b/>
        </w:rPr>
        <w:t>Art. 11.</w:t>
      </w:r>
      <w:r w:rsidRPr="002753E3">
        <w:rPr>
          <w:rFonts w:ascii="Times" w:hAnsi="Times"/>
        </w:rPr>
        <w:t xml:space="preserve"> </w:t>
      </w:r>
      <w:r w:rsidRPr="002753E3">
        <w:rPr>
          <w:rFonts w:ascii="Times" w:hAnsi="Times"/>
        </w:rPr>
        <w:tab/>
        <w:t>Rejestr składa się z:</w:t>
      </w:r>
    </w:p>
    <w:p w14:paraId="1553B205"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1)</w:t>
      </w:r>
      <w:r w:rsidRPr="002753E3">
        <w:rPr>
          <w:rFonts w:ascii="Times" w:hAnsi="Times"/>
          <w:bCs/>
        </w:rPr>
        <w:tab/>
        <w:t>rejestru przedsiębiorstw windykacyjnych oraz</w:t>
      </w:r>
    </w:p>
    <w:p w14:paraId="46E12370"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2)</w:t>
      </w:r>
      <w:r w:rsidRPr="002753E3">
        <w:rPr>
          <w:rFonts w:ascii="Times" w:hAnsi="Times"/>
          <w:bCs/>
        </w:rPr>
        <w:tab/>
        <w:t>rejestru windykatorów.</w:t>
      </w:r>
    </w:p>
    <w:p w14:paraId="461958D1" w14:textId="77777777" w:rsidR="002753E3" w:rsidRPr="002753E3" w:rsidRDefault="002753E3" w:rsidP="002753E3">
      <w:pPr>
        <w:keepNext/>
        <w:widowControl/>
        <w:suppressAutoHyphens/>
        <w:spacing w:before="120"/>
        <w:ind w:firstLine="510"/>
        <w:jc w:val="both"/>
        <w:rPr>
          <w:rFonts w:ascii="Times" w:hAnsi="Times"/>
        </w:rPr>
      </w:pPr>
      <w:r w:rsidRPr="002753E3">
        <w:rPr>
          <w:rFonts w:ascii="Times" w:hAnsi="Times"/>
          <w:b/>
        </w:rPr>
        <w:t>Art. 12.</w:t>
      </w:r>
      <w:r w:rsidRPr="002753E3">
        <w:rPr>
          <w:rFonts w:ascii="Times" w:hAnsi="Times"/>
        </w:rPr>
        <w:t xml:space="preserve"> Do dostępu i przetwarzania danych:</w:t>
      </w:r>
    </w:p>
    <w:p w14:paraId="557112E8" w14:textId="216D3B09"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1)</w:t>
      </w:r>
      <w:r w:rsidRPr="002753E3">
        <w:rPr>
          <w:rFonts w:ascii="Times" w:hAnsi="Times"/>
          <w:bCs/>
        </w:rPr>
        <w:tab/>
        <w:t>w rejestrze przedsiębiorstw windykacyjnych uprawniony jest minister właściwy do spraw gospodarki</w:t>
      </w:r>
      <w:r w:rsidR="00737C1B">
        <w:rPr>
          <w:rFonts w:ascii="Times" w:hAnsi="Times"/>
          <w:bCs/>
        </w:rPr>
        <w:t>,</w:t>
      </w:r>
    </w:p>
    <w:p w14:paraId="6DEF24F9"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2)</w:t>
      </w:r>
      <w:r w:rsidRPr="002753E3">
        <w:rPr>
          <w:rFonts w:ascii="Times" w:hAnsi="Times"/>
          <w:bCs/>
        </w:rPr>
        <w:tab/>
        <w:t>w rejestrze windykatorów uprawniony jest minister właściwy do spraw gospodarki i wojewodowie</w:t>
      </w:r>
    </w:p>
    <w:p w14:paraId="0A6A445E" w14:textId="77777777" w:rsidR="002753E3" w:rsidRPr="002753E3" w:rsidRDefault="002753E3" w:rsidP="002753E3">
      <w:pPr>
        <w:widowControl/>
        <w:autoSpaceDE/>
        <w:autoSpaceDN/>
        <w:adjustRightInd/>
        <w:jc w:val="both"/>
        <w:rPr>
          <w:rFonts w:ascii="Times" w:hAnsi="Times"/>
          <w:bCs/>
        </w:rPr>
      </w:pPr>
      <w:r w:rsidRPr="002753E3">
        <w:rPr>
          <w:rFonts w:ascii="Times" w:hAnsi="Times"/>
          <w:bCs/>
        </w:rPr>
        <w:t>–</w:t>
      </w:r>
      <w:r w:rsidRPr="002753E3">
        <w:rPr>
          <w:rFonts w:ascii="Times" w:hAnsi="Times"/>
          <w:bCs/>
        </w:rPr>
        <w:tab/>
        <w:t>oraz pisemnie upoważnione przez nich osoby.</w:t>
      </w:r>
    </w:p>
    <w:p w14:paraId="29CD90CF" w14:textId="77777777" w:rsidR="002753E3" w:rsidRPr="002753E3" w:rsidRDefault="002753E3" w:rsidP="002753E3">
      <w:pPr>
        <w:keepNext/>
        <w:widowControl/>
        <w:suppressAutoHyphens/>
        <w:spacing w:before="120"/>
        <w:ind w:firstLine="510"/>
        <w:jc w:val="both"/>
        <w:rPr>
          <w:rFonts w:ascii="Times" w:hAnsi="Times"/>
        </w:rPr>
      </w:pPr>
      <w:r w:rsidRPr="002753E3">
        <w:rPr>
          <w:rFonts w:ascii="Times" w:hAnsi="Times"/>
          <w:b/>
        </w:rPr>
        <w:t>Art. 13.</w:t>
      </w:r>
      <w:r w:rsidRPr="002753E3">
        <w:rPr>
          <w:rFonts w:ascii="Times" w:hAnsi="Times"/>
        </w:rPr>
        <w:t xml:space="preserve"> 1. Wpisowi do:</w:t>
      </w:r>
    </w:p>
    <w:p w14:paraId="4E3913B0" w14:textId="77777777" w:rsidR="002753E3" w:rsidRPr="002753E3" w:rsidRDefault="002753E3" w:rsidP="002753E3">
      <w:pPr>
        <w:keepNext/>
        <w:widowControl/>
        <w:autoSpaceDE/>
        <w:autoSpaceDN/>
        <w:adjustRightInd/>
        <w:ind w:left="510" w:hanging="510"/>
        <w:jc w:val="both"/>
        <w:rPr>
          <w:rFonts w:ascii="Times" w:hAnsi="Times"/>
          <w:bCs/>
        </w:rPr>
      </w:pPr>
      <w:r w:rsidRPr="002753E3">
        <w:rPr>
          <w:rFonts w:ascii="Times" w:hAnsi="Times"/>
          <w:bCs/>
        </w:rPr>
        <w:t>1)</w:t>
      </w:r>
      <w:r w:rsidRPr="002753E3">
        <w:rPr>
          <w:rFonts w:ascii="Times" w:hAnsi="Times"/>
          <w:bCs/>
        </w:rPr>
        <w:tab/>
        <w:t>rejestru przedsiębiorstw windykacyjnych podlegają następujące dane:</w:t>
      </w:r>
    </w:p>
    <w:p w14:paraId="7EB53381" w14:textId="77777777" w:rsidR="002753E3" w:rsidRPr="002753E3" w:rsidRDefault="002753E3" w:rsidP="002753E3">
      <w:pPr>
        <w:widowControl/>
        <w:autoSpaceDE/>
        <w:autoSpaceDN/>
        <w:adjustRightInd/>
        <w:ind w:left="986" w:hanging="476"/>
        <w:jc w:val="both"/>
        <w:rPr>
          <w:rFonts w:ascii="Times" w:hAnsi="Times"/>
          <w:bCs/>
        </w:rPr>
      </w:pPr>
      <w:r w:rsidRPr="002753E3">
        <w:rPr>
          <w:rFonts w:ascii="Times" w:hAnsi="Times"/>
          <w:bCs/>
        </w:rPr>
        <w:t>a)</w:t>
      </w:r>
      <w:r w:rsidRPr="002753E3">
        <w:rPr>
          <w:rFonts w:ascii="Times" w:hAnsi="Times"/>
          <w:bCs/>
        </w:rPr>
        <w:tab/>
        <w:t>firma przedsiębiorcy, jego siedziba i adres,</w:t>
      </w:r>
    </w:p>
    <w:p w14:paraId="0885E3A3" w14:textId="77777777" w:rsidR="002753E3" w:rsidRPr="002753E3" w:rsidRDefault="002753E3" w:rsidP="002753E3">
      <w:pPr>
        <w:widowControl/>
        <w:autoSpaceDE/>
        <w:autoSpaceDN/>
        <w:adjustRightInd/>
        <w:ind w:left="986" w:hanging="476"/>
        <w:jc w:val="both"/>
        <w:rPr>
          <w:rFonts w:ascii="Times" w:hAnsi="Times"/>
          <w:bCs/>
        </w:rPr>
      </w:pPr>
      <w:r w:rsidRPr="002753E3">
        <w:rPr>
          <w:rFonts w:ascii="Times" w:hAnsi="Times"/>
          <w:bCs/>
        </w:rPr>
        <w:t>b)</w:t>
      </w:r>
      <w:r w:rsidRPr="002753E3">
        <w:rPr>
          <w:rFonts w:ascii="Times" w:hAnsi="Times"/>
          <w:bCs/>
        </w:rPr>
        <w:tab/>
        <w:t>data wydania lub cofnięcia zezwolenia na prowadzenie działalności windykacyjnej,</w:t>
      </w:r>
    </w:p>
    <w:p w14:paraId="137A9CCA" w14:textId="77777777" w:rsidR="002753E3" w:rsidRPr="002753E3" w:rsidRDefault="002753E3" w:rsidP="002753E3">
      <w:pPr>
        <w:widowControl/>
        <w:autoSpaceDE/>
        <w:autoSpaceDN/>
        <w:adjustRightInd/>
        <w:ind w:left="986" w:hanging="476"/>
        <w:jc w:val="both"/>
        <w:rPr>
          <w:rFonts w:ascii="Times" w:hAnsi="Times"/>
          <w:bCs/>
        </w:rPr>
      </w:pPr>
      <w:r w:rsidRPr="002753E3">
        <w:rPr>
          <w:rFonts w:ascii="Times" w:hAnsi="Times"/>
          <w:bCs/>
        </w:rPr>
        <w:t>c)</w:t>
      </w:r>
      <w:r w:rsidRPr="002753E3">
        <w:rPr>
          <w:rFonts w:ascii="Times" w:hAnsi="Times"/>
          <w:bCs/>
        </w:rPr>
        <w:tab/>
      </w:r>
      <w:r w:rsidRPr="002753E3">
        <w:t>nazwisko i imię (imiona) oraz adres do doręczeń</w:t>
      </w:r>
      <w:r w:rsidRPr="002753E3" w:rsidDel="00851A46">
        <w:rPr>
          <w:rFonts w:ascii="Times" w:hAnsi="Times"/>
          <w:bCs/>
        </w:rPr>
        <w:t xml:space="preserve"> </w:t>
      </w:r>
      <w:r w:rsidRPr="002753E3">
        <w:rPr>
          <w:rFonts w:ascii="Times" w:hAnsi="Times"/>
          <w:bCs/>
        </w:rPr>
        <w:t>osób uprawnionych do reprezentowania przedsiębiorcy,</w:t>
      </w:r>
    </w:p>
    <w:p w14:paraId="61DDAA2D" w14:textId="77777777" w:rsidR="002753E3" w:rsidRPr="002753E3" w:rsidRDefault="002753E3" w:rsidP="002753E3">
      <w:pPr>
        <w:widowControl/>
        <w:autoSpaceDE/>
        <w:autoSpaceDN/>
        <w:adjustRightInd/>
        <w:ind w:left="986" w:hanging="476"/>
        <w:jc w:val="both"/>
        <w:rPr>
          <w:rFonts w:ascii="Times" w:hAnsi="Times"/>
          <w:bCs/>
        </w:rPr>
      </w:pPr>
      <w:r w:rsidRPr="002753E3">
        <w:rPr>
          <w:rFonts w:ascii="Times" w:hAnsi="Times"/>
          <w:bCs/>
        </w:rPr>
        <w:t>d)</w:t>
      </w:r>
      <w:r w:rsidRPr="002753E3">
        <w:rPr>
          <w:rFonts w:ascii="Times" w:hAnsi="Times"/>
          <w:bCs/>
        </w:rPr>
        <w:tab/>
        <w:t>numer identyfikacji podatkowej (NIP) przedsiębiorcy,</w:t>
      </w:r>
    </w:p>
    <w:p w14:paraId="0FD6746A" w14:textId="77777777" w:rsidR="002753E3" w:rsidRPr="002753E3" w:rsidRDefault="002753E3" w:rsidP="002753E3">
      <w:pPr>
        <w:widowControl/>
        <w:autoSpaceDE/>
        <w:autoSpaceDN/>
        <w:adjustRightInd/>
        <w:ind w:left="986" w:hanging="476"/>
        <w:jc w:val="both"/>
        <w:rPr>
          <w:rFonts w:ascii="Times" w:hAnsi="Times"/>
          <w:bCs/>
        </w:rPr>
      </w:pPr>
      <w:r w:rsidRPr="002753E3">
        <w:rPr>
          <w:rFonts w:ascii="Times" w:hAnsi="Times"/>
          <w:bCs/>
        </w:rPr>
        <w:t>e)</w:t>
      </w:r>
      <w:r w:rsidRPr="002753E3">
        <w:rPr>
          <w:rFonts w:ascii="Times" w:hAnsi="Times"/>
          <w:bCs/>
        </w:rPr>
        <w:tab/>
        <w:t>numer wpisu w Krajowym Rejestrze Sądowym spółki a przypadku spółki, o której mowa w art. 7 w ust. 1 pkt 2 numer z odpowiedniego rejestru spółek państwa siedziby spółki oraz numer w Krajowym Rejestrze Sądowym oddziału tej spółki,</w:t>
      </w:r>
    </w:p>
    <w:p w14:paraId="313CC7D9" w14:textId="77777777" w:rsidR="002753E3" w:rsidRPr="002753E3" w:rsidRDefault="002753E3" w:rsidP="002753E3">
      <w:pPr>
        <w:widowControl/>
        <w:autoSpaceDE/>
        <w:autoSpaceDN/>
        <w:adjustRightInd/>
        <w:ind w:left="986" w:hanging="476"/>
        <w:jc w:val="both"/>
        <w:rPr>
          <w:rFonts w:ascii="Times" w:hAnsi="Times"/>
          <w:bCs/>
        </w:rPr>
      </w:pPr>
      <w:r w:rsidRPr="002753E3">
        <w:rPr>
          <w:rFonts w:ascii="Times" w:hAnsi="Times"/>
          <w:bCs/>
        </w:rPr>
        <w:t>f)</w:t>
      </w:r>
      <w:r w:rsidRPr="002753E3">
        <w:rPr>
          <w:rFonts w:ascii="Times" w:hAnsi="Times"/>
          <w:bCs/>
        </w:rPr>
        <w:tab/>
        <w:t>adres stałego miejsca wykonywania działalności windykacyjnej,</w:t>
      </w:r>
    </w:p>
    <w:p w14:paraId="03CB924C" w14:textId="77777777" w:rsidR="002753E3" w:rsidRPr="002753E3" w:rsidRDefault="002753E3" w:rsidP="002753E3">
      <w:pPr>
        <w:widowControl/>
        <w:autoSpaceDE/>
        <w:autoSpaceDN/>
        <w:adjustRightInd/>
        <w:ind w:left="986" w:hanging="476"/>
        <w:jc w:val="both"/>
        <w:rPr>
          <w:rFonts w:ascii="Times" w:hAnsi="Times"/>
          <w:bCs/>
        </w:rPr>
      </w:pPr>
      <w:r w:rsidRPr="002753E3">
        <w:rPr>
          <w:rFonts w:ascii="Times" w:hAnsi="Times"/>
          <w:bCs/>
        </w:rPr>
        <w:t>g)</w:t>
      </w:r>
      <w:r w:rsidRPr="002753E3">
        <w:rPr>
          <w:rFonts w:ascii="Times" w:hAnsi="Times"/>
          <w:bCs/>
        </w:rPr>
        <w:tab/>
        <w:t>adres do doręczeń;</w:t>
      </w:r>
    </w:p>
    <w:p w14:paraId="33B82582" w14:textId="77777777" w:rsidR="002753E3" w:rsidRPr="002753E3" w:rsidRDefault="002753E3" w:rsidP="002753E3">
      <w:pPr>
        <w:keepNext/>
        <w:widowControl/>
        <w:autoSpaceDE/>
        <w:autoSpaceDN/>
        <w:adjustRightInd/>
        <w:ind w:left="510" w:hanging="510"/>
        <w:jc w:val="both"/>
        <w:rPr>
          <w:rFonts w:ascii="Times" w:hAnsi="Times"/>
          <w:bCs/>
        </w:rPr>
      </w:pPr>
      <w:r w:rsidRPr="002753E3">
        <w:rPr>
          <w:rFonts w:ascii="Times" w:hAnsi="Times"/>
          <w:bCs/>
        </w:rPr>
        <w:t>2)</w:t>
      </w:r>
      <w:r w:rsidRPr="002753E3">
        <w:rPr>
          <w:rFonts w:ascii="Times" w:hAnsi="Times"/>
          <w:bCs/>
        </w:rPr>
        <w:tab/>
        <w:t>rejestru windykatorów podlegają następujące dane:</w:t>
      </w:r>
    </w:p>
    <w:p w14:paraId="3A83B309" w14:textId="77777777" w:rsidR="002753E3" w:rsidRPr="002753E3" w:rsidRDefault="002753E3" w:rsidP="002753E3">
      <w:pPr>
        <w:widowControl/>
        <w:autoSpaceDE/>
        <w:autoSpaceDN/>
        <w:adjustRightInd/>
        <w:ind w:left="986" w:hanging="476"/>
        <w:jc w:val="both"/>
        <w:rPr>
          <w:rFonts w:ascii="Times" w:hAnsi="Times"/>
          <w:bCs/>
        </w:rPr>
      </w:pPr>
      <w:r w:rsidRPr="002753E3">
        <w:rPr>
          <w:rFonts w:ascii="Times" w:hAnsi="Times"/>
          <w:bCs/>
        </w:rPr>
        <w:t>a)</w:t>
      </w:r>
      <w:r w:rsidRPr="002753E3">
        <w:rPr>
          <w:rFonts w:ascii="Times" w:hAnsi="Times"/>
          <w:bCs/>
        </w:rPr>
        <w:tab/>
        <w:t>imię (imiona) i nazwisko windykatora,</w:t>
      </w:r>
    </w:p>
    <w:p w14:paraId="69782CB2" w14:textId="77777777" w:rsidR="002753E3" w:rsidRPr="002753E3" w:rsidRDefault="002753E3" w:rsidP="002753E3">
      <w:pPr>
        <w:widowControl/>
        <w:autoSpaceDE/>
        <w:autoSpaceDN/>
        <w:adjustRightInd/>
        <w:ind w:left="986" w:hanging="476"/>
        <w:jc w:val="both"/>
        <w:rPr>
          <w:rFonts w:ascii="Times" w:hAnsi="Times"/>
          <w:bCs/>
        </w:rPr>
      </w:pPr>
      <w:r w:rsidRPr="002753E3">
        <w:rPr>
          <w:rFonts w:ascii="Times" w:hAnsi="Times"/>
          <w:bCs/>
        </w:rPr>
        <w:t>b)</w:t>
      </w:r>
      <w:r w:rsidRPr="002753E3">
        <w:rPr>
          <w:rFonts w:ascii="Times" w:hAnsi="Times"/>
          <w:bCs/>
        </w:rPr>
        <w:tab/>
        <w:t>numer licencji windykatora,</w:t>
      </w:r>
    </w:p>
    <w:p w14:paraId="42578CFE" w14:textId="194FFCDA" w:rsidR="002753E3" w:rsidRPr="002753E3" w:rsidRDefault="002753E3" w:rsidP="002753E3">
      <w:pPr>
        <w:widowControl/>
        <w:autoSpaceDE/>
        <w:autoSpaceDN/>
        <w:adjustRightInd/>
        <w:ind w:left="986" w:hanging="476"/>
        <w:jc w:val="both"/>
        <w:rPr>
          <w:rFonts w:ascii="Times" w:hAnsi="Times"/>
          <w:bCs/>
        </w:rPr>
      </w:pPr>
      <w:r w:rsidRPr="002753E3">
        <w:rPr>
          <w:rFonts w:ascii="Times" w:hAnsi="Times"/>
          <w:bCs/>
        </w:rPr>
        <w:t>c)</w:t>
      </w:r>
      <w:r w:rsidRPr="002753E3">
        <w:rPr>
          <w:rFonts w:ascii="Times" w:hAnsi="Times"/>
          <w:bCs/>
        </w:rPr>
        <w:tab/>
        <w:t>data wydania, przedłużenia</w:t>
      </w:r>
      <w:r w:rsidR="00CA1904">
        <w:rPr>
          <w:rFonts w:ascii="Times" w:hAnsi="Times"/>
          <w:bCs/>
        </w:rPr>
        <w:t xml:space="preserve"> ważności</w:t>
      </w:r>
      <w:r w:rsidRPr="002753E3">
        <w:rPr>
          <w:rFonts w:ascii="Times" w:hAnsi="Times"/>
          <w:bCs/>
        </w:rPr>
        <w:t xml:space="preserve">, cofnięcia lub zawieszenia licencji i nazwa organu </w:t>
      </w:r>
      <w:r w:rsidR="00737C1B">
        <w:rPr>
          <w:rFonts w:ascii="Times" w:hAnsi="Times"/>
          <w:bCs/>
        </w:rPr>
        <w:t>wydającego</w:t>
      </w:r>
      <w:r w:rsidRPr="002753E3">
        <w:rPr>
          <w:rFonts w:ascii="Times" w:hAnsi="Times"/>
          <w:bCs/>
        </w:rPr>
        <w:t xml:space="preserve"> decyzję w tej sprawie,</w:t>
      </w:r>
    </w:p>
    <w:p w14:paraId="33C8CE6E" w14:textId="77777777" w:rsidR="002753E3" w:rsidRPr="002753E3" w:rsidRDefault="002753E3" w:rsidP="002753E3">
      <w:pPr>
        <w:widowControl/>
        <w:autoSpaceDE/>
        <w:autoSpaceDN/>
        <w:adjustRightInd/>
        <w:ind w:left="986" w:hanging="476"/>
        <w:jc w:val="both"/>
        <w:rPr>
          <w:rFonts w:ascii="Times" w:hAnsi="Times"/>
          <w:bCs/>
        </w:rPr>
      </w:pPr>
      <w:r w:rsidRPr="002753E3">
        <w:rPr>
          <w:rFonts w:ascii="Times" w:hAnsi="Times"/>
          <w:bCs/>
        </w:rPr>
        <w:t>d)</w:t>
      </w:r>
      <w:r w:rsidRPr="002753E3">
        <w:rPr>
          <w:rFonts w:ascii="Times" w:hAnsi="Times"/>
          <w:bCs/>
        </w:rPr>
        <w:tab/>
        <w:t>fotografia windykatora zgodna z wymaganiami określonymi w art. 29 ustawy z dnia 6 sierpnia 2010 r. o dowodach osobistych (Dz. U. z 2022 r. poz. 671),</w:t>
      </w:r>
    </w:p>
    <w:p w14:paraId="39A429DA" w14:textId="77777777" w:rsidR="002753E3" w:rsidRPr="002753E3" w:rsidRDefault="002753E3" w:rsidP="002753E3">
      <w:pPr>
        <w:widowControl/>
        <w:autoSpaceDE/>
        <w:autoSpaceDN/>
        <w:adjustRightInd/>
        <w:ind w:left="986" w:hanging="476"/>
        <w:jc w:val="both"/>
        <w:rPr>
          <w:rFonts w:ascii="Times" w:hAnsi="Times"/>
          <w:bCs/>
        </w:rPr>
      </w:pPr>
      <w:r w:rsidRPr="002753E3">
        <w:rPr>
          <w:rFonts w:ascii="Times" w:hAnsi="Times"/>
          <w:bCs/>
        </w:rPr>
        <w:t>e)</w:t>
      </w:r>
      <w:r w:rsidRPr="002753E3">
        <w:rPr>
          <w:rFonts w:ascii="Times" w:hAnsi="Times"/>
          <w:bCs/>
        </w:rPr>
        <w:tab/>
        <w:t>numer PESEL albo w przypadku gdy osoba, której dane zamieszcza się w Rejestrze, nie ma obowiązku posiadania numeru PESEL zamieszcza się datę urodzenia tej osoby.</w:t>
      </w:r>
    </w:p>
    <w:p w14:paraId="69E66C81"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lastRenderedPageBreak/>
        <w:t>2. W Rejestrze wpisowi podlega również data dokonania lub zmiany wpisu do Rejestru.</w:t>
      </w:r>
    </w:p>
    <w:p w14:paraId="47DD88AC"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 xml:space="preserve">3. Dane osobowe, o których mowa w ust. 1, są przetwarzane w Rejestrze w związku </w:t>
      </w:r>
      <w:r w:rsidRPr="002753E3">
        <w:rPr>
          <w:rFonts w:ascii="Times" w:hAnsi="Times"/>
          <w:bCs/>
        </w:rPr>
        <w:br/>
        <w:t>z realizacją zadań wynikających z nadzoru nad przedsiębiorstwami windykacyjnymi nie dłużej niż przez okres 12 miesięcy od dnia zakończenia działań następczych.</w:t>
      </w:r>
    </w:p>
    <w:p w14:paraId="18D11956" w14:textId="77777777" w:rsidR="002753E3" w:rsidRPr="002753E3" w:rsidRDefault="002753E3" w:rsidP="002753E3">
      <w:pPr>
        <w:widowControl/>
        <w:suppressAutoHyphens/>
        <w:spacing w:before="120"/>
        <w:ind w:firstLine="510"/>
        <w:jc w:val="both"/>
        <w:rPr>
          <w:rFonts w:ascii="Times" w:hAnsi="Times"/>
        </w:rPr>
      </w:pPr>
      <w:r w:rsidRPr="002753E3">
        <w:rPr>
          <w:rFonts w:ascii="Times" w:hAnsi="Times"/>
          <w:b/>
        </w:rPr>
        <w:t xml:space="preserve">Art. 14. </w:t>
      </w:r>
      <w:r w:rsidRPr="002753E3">
        <w:rPr>
          <w:rFonts w:ascii="Times" w:hAnsi="Times"/>
        </w:rPr>
        <w:t>Minister właściwy do spraw gospodarki udostępnia publicznie, w tym także za pośrednictwem strony internetowej, dane i informacje, o których mowa w art. 1</w:t>
      </w:r>
      <w:r w:rsidRPr="002753E3">
        <w:t>3</w:t>
      </w:r>
      <w:r w:rsidRPr="002753E3">
        <w:rPr>
          <w:rFonts w:ascii="Times" w:hAnsi="Times"/>
        </w:rPr>
        <w:t xml:space="preserve"> ust. 1 i 2, </w:t>
      </w:r>
      <w:r w:rsidRPr="002753E3">
        <w:rPr>
          <w:rFonts w:ascii="Times" w:hAnsi="Times"/>
        </w:rPr>
        <w:br/>
        <w:t>z wyłączeniem numeru PESEL i daty urodzenia windykatora.</w:t>
      </w:r>
    </w:p>
    <w:p w14:paraId="28C5AC78" w14:textId="26419166" w:rsidR="002753E3" w:rsidRPr="002753E3" w:rsidRDefault="002753E3" w:rsidP="002753E3">
      <w:pPr>
        <w:widowControl/>
        <w:suppressAutoHyphens/>
        <w:spacing w:before="120"/>
        <w:ind w:firstLine="510"/>
        <w:jc w:val="both"/>
        <w:rPr>
          <w:rFonts w:ascii="Times" w:hAnsi="Times"/>
        </w:rPr>
      </w:pPr>
      <w:r w:rsidRPr="002753E3">
        <w:rPr>
          <w:rFonts w:ascii="Times" w:hAnsi="Times"/>
          <w:b/>
        </w:rPr>
        <w:t xml:space="preserve">Art. 15. </w:t>
      </w:r>
      <w:r w:rsidRPr="002753E3">
        <w:rPr>
          <w:rFonts w:ascii="Times" w:hAnsi="Times"/>
        </w:rPr>
        <w:t xml:space="preserve">Minister właściwy do spraw gospodarki w celu automatycznej weryfikacji windykatorów zapewnia za pośrednictwem systemu teleinformatycznego warunki techniczne </w:t>
      </w:r>
      <w:r w:rsidRPr="002753E3">
        <w:rPr>
          <w:rFonts w:ascii="Times" w:hAnsi="Times"/>
        </w:rPr>
        <w:br/>
        <w:t>i organizacyjne dostępu i utrwalania, umożliwiające jednoczesne i wzajemnie niezależne uzyskiwanie przez Policję, sądy i prokuratur</w:t>
      </w:r>
      <w:r w:rsidR="009E1223">
        <w:rPr>
          <w:rFonts w:ascii="Times" w:hAnsi="Times"/>
        </w:rPr>
        <w:t>ę</w:t>
      </w:r>
      <w:r w:rsidRPr="002753E3">
        <w:rPr>
          <w:rFonts w:ascii="Times" w:hAnsi="Times"/>
        </w:rPr>
        <w:t xml:space="preserve"> dostępu do wszystkich danych przetwarzanych w Rejestrze.</w:t>
      </w:r>
    </w:p>
    <w:p w14:paraId="42764239" w14:textId="77777777" w:rsidR="002753E3" w:rsidRPr="002753E3" w:rsidRDefault="002753E3" w:rsidP="002753E3">
      <w:pPr>
        <w:widowControl/>
        <w:suppressAutoHyphens/>
        <w:spacing w:before="120"/>
        <w:ind w:firstLine="510"/>
        <w:jc w:val="both"/>
        <w:rPr>
          <w:rFonts w:ascii="Times" w:hAnsi="Times"/>
        </w:rPr>
      </w:pPr>
      <w:r w:rsidRPr="002753E3">
        <w:rPr>
          <w:rFonts w:ascii="Times" w:hAnsi="Times"/>
          <w:b/>
        </w:rPr>
        <w:t>Art. 16.</w:t>
      </w:r>
      <w:r w:rsidRPr="002753E3">
        <w:t xml:space="preserve"> </w:t>
      </w:r>
      <w:r w:rsidRPr="002753E3">
        <w:rPr>
          <w:rFonts w:ascii="Times" w:hAnsi="Times"/>
        </w:rPr>
        <w:t xml:space="preserve">1. W przypadku wydania albo cofnięcia zezwolenia na prowadzenie działalności windykacyjnej – minister właściwy do spraw gospodarki na podstawie ostatecznej decyzji </w:t>
      </w:r>
      <w:r w:rsidRPr="002753E3">
        <w:rPr>
          <w:rFonts w:ascii="Times" w:hAnsi="Times"/>
        </w:rPr>
        <w:br/>
        <w:t>w tej sprawie, z urzędu dokonuje odpowiedniego wpisu do Rejestru.</w:t>
      </w:r>
    </w:p>
    <w:p w14:paraId="4DD75B40"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2. Minister właściwy do spraw gospodarki na wniosek przedsiębiorstwa windykacyjnego dokonuje wykreślenia tego przedsiębiorstwa z Rejestru.</w:t>
      </w:r>
    </w:p>
    <w:p w14:paraId="59D47838"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 xml:space="preserve">3. Przedsiębiorstwo windykacyjne informuje ministra właściwego do spraw gospodarki </w:t>
      </w:r>
      <w:r w:rsidRPr="002753E3">
        <w:rPr>
          <w:rFonts w:ascii="Times" w:hAnsi="Times"/>
          <w:bCs/>
        </w:rPr>
        <w:br/>
        <w:t>o zmianie danych w terminie 14 dni od daty zaistnienia zmiany.</w:t>
      </w:r>
    </w:p>
    <w:p w14:paraId="4714F19B" w14:textId="77777777" w:rsidR="002753E3" w:rsidRPr="002753E3" w:rsidRDefault="002753E3" w:rsidP="002753E3">
      <w:pPr>
        <w:keepNext/>
        <w:widowControl/>
        <w:suppressAutoHyphens/>
        <w:ind w:firstLine="510"/>
        <w:jc w:val="both"/>
        <w:rPr>
          <w:rFonts w:ascii="Times" w:hAnsi="Times"/>
          <w:bCs/>
        </w:rPr>
      </w:pPr>
      <w:r w:rsidRPr="002753E3">
        <w:rPr>
          <w:rFonts w:ascii="Times" w:hAnsi="Times"/>
          <w:bCs/>
        </w:rPr>
        <w:t>4. Minister właściwy do spraw gospodarki z urzędu lub na wniosek:</w:t>
      </w:r>
    </w:p>
    <w:p w14:paraId="0985AB6B"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1)</w:t>
      </w:r>
      <w:r w:rsidRPr="002753E3">
        <w:rPr>
          <w:rFonts w:ascii="Times" w:hAnsi="Times"/>
          <w:bCs/>
        </w:rPr>
        <w:tab/>
        <w:t>przedsiębiorstwa windykacyjnego;</w:t>
      </w:r>
    </w:p>
    <w:p w14:paraId="680DCEC2"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2)</w:t>
      </w:r>
      <w:r w:rsidRPr="002753E3">
        <w:rPr>
          <w:rFonts w:ascii="Times" w:hAnsi="Times"/>
          <w:bCs/>
        </w:rPr>
        <w:tab/>
        <w:t>wojewody;</w:t>
      </w:r>
    </w:p>
    <w:p w14:paraId="74C1CCBA"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3)</w:t>
      </w:r>
      <w:r w:rsidRPr="002753E3">
        <w:rPr>
          <w:rFonts w:ascii="Times" w:hAnsi="Times"/>
          <w:bCs/>
        </w:rPr>
        <w:tab/>
        <w:t>windykatora;</w:t>
      </w:r>
    </w:p>
    <w:p w14:paraId="49D7FD1F"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4)</w:t>
      </w:r>
      <w:r w:rsidRPr="002753E3">
        <w:rPr>
          <w:rFonts w:ascii="Times" w:hAnsi="Times"/>
          <w:bCs/>
        </w:rPr>
        <w:tab/>
        <w:t>osoby, która wykaże interes prawny, w szczególności osoby, której dane osobowe są przetwarzane w wyniku oczywistej omyłki lub po upływie okresu określonego w art. 1</w:t>
      </w:r>
      <w:r w:rsidRPr="002753E3">
        <w:t>3</w:t>
      </w:r>
      <w:r w:rsidRPr="002753E3">
        <w:rPr>
          <w:rFonts w:ascii="Times" w:hAnsi="Times"/>
          <w:bCs/>
        </w:rPr>
        <w:t xml:space="preserve"> ust. 3</w:t>
      </w:r>
    </w:p>
    <w:p w14:paraId="7E166A58" w14:textId="77777777" w:rsidR="002753E3" w:rsidRPr="002753E3" w:rsidRDefault="002753E3" w:rsidP="002753E3">
      <w:pPr>
        <w:widowControl/>
        <w:autoSpaceDE/>
        <w:autoSpaceDN/>
        <w:adjustRightInd/>
        <w:jc w:val="both"/>
        <w:rPr>
          <w:rFonts w:ascii="Times" w:hAnsi="Times"/>
          <w:bCs/>
        </w:rPr>
      </w:pPr>
      <w:r w:rsidRPr="002753E3">
        <w:rPr>
          <w:rFonts w:ascii="Times" w:hAnsi="Times"/>
          <w:bCs/>
        </w:rPr>
        <w:t>–</w:t>
      </w:r>
      <w:r w:rsidRPr="002753E3">
        <w:rPr>
          <w:rFonts w:ascii="Times" w:hAnsi="Times"/>
          <w:bCs/>
        </w:rPr>
        <w:tab/>
        <w:t>dokonuje aktualizacji lub usunięcia danych zawartych w Rejestrze.</w:t>
      </w:r>
    </w:p>
    <w:bookmarkEnd w:id="9"/>
    <w:p w14:paraId="3CFABB3D" w14:textId="77777777" w:rsidR="002753E3" w:rsidRPr="002753E3" w:rsidRDefault="002753E3" w:rsidP="002753E3">
      <w:pPr>
        <w:keepNext/>
        <w:widowControl/>
        <w:suppressAutoHyphens/>
        <w:autoSpaceDE/>
        <w:autoSpaceDN/>
        <w:adjustRightInd/>
        <w:spacing w:before="120"/>
        <w:jc w:val="center"/>
        <w:rPr>
          <w:rFonts w:ascii="Times" w:hAnsi="Times"/>
          <w:bCs/>
          <w:kern w:val="24"/>
          <w:szCs w:val="24"/>
        </w:rPr>
      </w:pPr>
      <w:r w:rsidRPr="002753E3">
        <w:rPr>
          <w:rFonts w:ascii="Times" w:hAnsi="Times"/>
          <w:bCs/>
          <w:kern w:val="24"/>
          <w:szCs w:val="24"/>
        </w:rPr>
        <w:lastRenderedPageBreak/>
        <w:t xml:space="preserve">Rozdział </w:t>
      </w:r>
      <w:r w:rsidRPr="002753E3">
        <w:t>4</w:t>
      </w:r>
    </w:p>
    <w:p w14:paraId="79EDE401" w14:textId="77777777" w:rsidR="002753E3" w:rsidRPr="002753E3" w:rsidRDefault="002753E3" w:rsidP="002753E3">
      <w:pPr>
        <w:keepNext/>
        <w:widowControl/>
        <w:suppressAutoHyphens/>
        <w:autoSpaceDE/>
        <w:autoSpaceDN/>
        <w:adjustRightInd/>
        <w:spacing w:before="120"/>
        <w:jc w:val="center"/>
        <w:rPr>
          <w:rFonts w:ascii="Times" w:hAnsi="Times" w:cs="Times New Roman"/>
          <w:b/>
          <w:bCs/>
          <w:szCs w:val="24"/>
        </w:rPr>
      </w:pPr>
      <w:bookmarkStart w:id="11" w:name="_Hlk115415859"/>
      <w:r w:rsidRPr="002753E3">
        <w:rPr>
          <w:rFonts w:ascii="Times" w:hAnsi="Times" w:cs="Times New Roman"/>
          <w:b/>
          <w:bCs/>
          <w:szCs w:val="24"/>
        </w:rPr>
        <w:t>Zasady wykonywania zawodu windykatora</w:t>
      </w:r>
    </w:p>
    <w:bookmarkEnd w:id="11"/>
    <w:p w14:paraId="0AE1BF76" w14:textId="77777777" w:rsidR="00F6263A" w:rsidRPr="009D098C" w:rsidRDefault="00F6263A" w:rsidP="00F6263A">
      <w:pPr>
        <w:keepNext/>
        <w:widowControl/>
        <w:suppressAutoHyphens/>
        <w:spacing w:before="120"/>
        <w:ind w:firstLine="510"/>
        <w:jc w:val="both"/>
        <w:rPr>
          <w:rFonts w:ascii="Times" w:hAnsi="Times"/>
        </w:rPr>
      </w:pPr>
      <w:r w:rsidRPr="009D098C">
        <w:rPr>
          <w:rFonts w:ascii="Times" w:hAnsi="Times"/>
          <w:b/>
        </w:rPr>
        <w:t>Art.</w:t>
      </w:r>
      <w:r>
        <w:t xml:space="preserve"> </w:t>
      </w:r>
      <w:r w:rsidRPr="009D098C">
        <w:rPr>
          <w:rFonts w:ascii="Times" w:hAnsi="Times"/>
          <w:b/>
        </w:rPr>
        <w:t>1</w:t>
      </w:r>
      <w:r>
        <w:rPr>
          <w:rFonts w:ascii="Times" w:hAnsi="Times"/>
          <w:b/>
        </w:rPr>
        <w:t>7</w:t>
      </w:r>
      <w:r w:rsidRPr="009D098C">
        <w:rPr>
          <w:rFonts w:ascii="Times" w:hAnsi="Times"/>
          <w:b/>
        </w:rPr>
        <w:t>.</w:t>
      </w:r>
      <w:r>
        <w:t xml:space="preserve"> </w:t>
      </w:r>
      <w:r w:rsidRPr="009D098C">
        <w:rPr>
          <w:rFonts w:ascii="Times" w:hAnsi="Times"/>
        </w:rPr>
        <w:t>1. O licencję windykatora może ubiegać się osoba, która:</w:t>
      </w:r>
    </w:p>
    <w:p w14:paraId="3E65C711" w14:textId="77777777" w:rsidR="001F6FBF" w:rsidRPr="009D098C" w:rsidRDefault="00F6263A" w:rsidP="001F6FBF">
      <w:pPr>
        <w:widowControl/>
        <w:autoSpaceDE/>
        <w:autoSpaceDN/>
        <w:adjustRightInd/>
        <w:ind w:left="510" w:hanging="510"/>
        <w:jc w:val="both"/>
        <w:rPr>
          <w:rFonts w:ascii="Times" w:hAnsi="Times"/>
          <w:bCs/>
        </w:rPr>
      </w:pPr>
      <w:r w:rsidRPr="009D098C">
        <w:rPr>
          <w:rFonts w:ascii="Times" w:hAnsi="Times"/>
          <w:bCs/>
        </w:rPr>
        <w:t>1)</w:t>
      </w:r>
      <w:r w:rsidRPr="009D098C">
        <w:rPr>
          <w:rFonts w:ascii="Times" w:hAnsi="Times"/>
          <w:bCs/>
        </w:rPr>
        <w:tab/>
      </w:r>
      <w:r w:rsidR="001F6FBF">
        <w:rPr>
          <w:rFonts w:ascii="Times" w:hAnsi="Times"/>
          <w:bCs/>
          <w:shd w:val="clear" w:color="auto" w:fill="FFFFFF"/>
        </w:rPr>
        <w:t>posiada</w:t>
      </w:r>
      <w:r w:rsidR="001F6FBF" w:rsidRPr="009D098C">
        <w:rPr>
          <w:rFonts w:ascii="Times" w:hAnsi="Times"/>
          <w:bCs/>
          <w:shd w:val="clear" w:color="auto" w:fill="FFFFFF"/>
        </w:rPr>
        <w:t xml:space="preserve"> obywatelstwo państwa członkowskiego Unii Europejskiej lub państwa członkowskiego Europejskiego Porozumienia o Wolnym Handlu (EFTA) </w:t>
      </w:r>
      <w:r w:rsidR="001F6FBF" w:rsidRPr="009D098C">
        <w:rPr>
          <w:rFonts w:ascii="Times" w:hAnsi="Times"/>
          <w:bCs/>
        </w:rPr>
        <w:t>–</w:t>
      </w:r>
      <w:r w:rsidR="001F6FBF" w:rsidRPr="009D098C">
        <w:rPr>
          <w:rFonts w:ascii="Times" w:hAnsi="Times"/>
          <w:bCs/>
          <w:shd w:val="clear" w:color="auto" w:fill="FFFFFF"/>
        </w:rPr>
        <w:t xml:space="preserve"> strony umowy o Europejskim Obszarze Gospodarczym</w:t>
      </w:r>
      <w:r w:rsidR="001F6FBF">
        <w:rPr>
          <w:rFonts w:ascii="Times" w:hAnsi="Times"/>
          <w:bCs/>
        </w:rPr>
        <w:t>;</w:t>
      </w:r>
    </w:p>
    <w:p w14:paraId="6192B80E" w14:textId="77777777" w:rsidR="001F6FBF" w:rsidRPr="009D098C" w:rsidRDefault="001F6FBF" w:rsidP="001F6FBF">
      <w:pPr>
        <w:widowControl/>
        <w:autoSpaceDE/>
        <w:autoSpaceDN/>
        <w:adjustRightInd/>
        <w:ind w:left="510" w:hanging="510"/>
        <w:jc w:val="both"/>
        <w:rPr>
          <w:rFonts w:ascii="Times" w:hAnsi="Times"/>
          <w:bCs/>
        </w:rPr>
      </w:pPr>
      <w:r w:rsidRPr="009D098C">
        <w:rPr>
          <w:rFonts w:ascii="Times" w:hAnsi="Times"/>
          <w:bCs/>
        </w:rPr>
        <w:t>2)</w:t>
      </w:r>
      <w:r w:rsidRPr="009D098C">
        <w:rPr>
          <w:rFonts w:ascii="Times" w:hAnsi="Times"/>
          <w:bCs/>
        </w:rPr>
        <w:tab/>
      </w:r>
      <w:r>
        <w:rPr>
          <w:rFonts w:ascii="Times" w:hAnsi="Times"/>
          <w:bCs/>
        </w:rPr>
        <w:t>ma</w:t>
      </w:r>
      <w:r w:rsidRPr="009D098C">
        <w:rPr>
          <w:rFonts w:ascii="Times" w:hAnsi="Times"/>
          <w:bCs/>
        </w:rPr>
        <w:t xml:space="preserve"> pełną zdolność do czynności prawnych;</w:t>
      </w:r>
    </w:p>
    <w:p w14:paraId="54ABEBF8" w14:textId="77777777" w:rsidR="001F6FBF" w:rsidRPr="009D098C" w:rsidRDefault="001F6FBF" w:rsidP="001F6FBF">
      <w:pPr>
        <w:widowControl/>
        <w:autoSpaceDE/>
        <w:autoSpaceDN/>
        <w:adjustRightInd/>
        <w:ind w:left="510" w:hanging="510"/>
        <w:jc w:val="both"/>
        <w:rPr>
          <w:rFonts w:ascii="Times" w:hAnsi="Times"/>
          <w:bCs/>
        </w:rPr>
      </w:pPr>
      <w:r w:rsidRPr="009D098C">
        <w:rPr>
          <w:rFonts w:ascii="Times" w:hAnsi="Times"/>
          <w:bCs/>
        </w:rPr>
        <w:t>3)</w:t>
      </w:r>
      <w:r w:rsidRPr="009D098C">
        <w:rPr>
          <w:rFonts w:ascii="Times" w:hAnsi="Times"/>
          <w:bCs/>
        </w:rPr>
        <w:tab/>
        <w:t>nie była karana za umyślne przestępstwo lub umyślne przestępstwo skarbowe;</w:t>
      </w:r>
    </w:p>
    <w:p w14:paraId="62885EBC" w14:textId="77777777" w:rsidR="001F6FBF" w:rsidRPr="009D098C" w:rsidRDefault="001F6FBF" w:rsidP="001F6FBF">
      <w:pPr>
        <w:widowControl/>
        <w:autoSpaceDE/>
        <w:autoSpaceDN/>
        <w:adjustRightInd/>
        <w:ind w:left="510" w:hanging="510"/>
        <w:jc w:val="both"/>
        <w:rPr>
          <w:rFonts w:ascii="Times" w:hAnsi="Times"/>
          <w:bCs/>
        </w:rPr>
      </w:pPr>
      <w:r w:rsidRPr="009D098C">
        <w:rPr>
          <w:rFonts w:ascii="Times" w:hAnsi="Times"/>
          <w:bCs/>
        </w:rPr>
        <w:t>4)</w:t>
      </w:r>
      <w:r w:rsidRPr="009D098C">
        <w:rPr>
          <w:rFonts w:ascii="Times" w:hAnsi="Times"/>
          <w:bCs/>
        </w:rPr>
        <w:tab/>
        <w:t xml:space="preserve">posiada pozytywną opinię komendanta powiatowego (rejonowego, miejskiego) Policji właściwego ze względu na jej miejsce zamieszkania, sporządzoną na podstawie aktualnie posiadanych informacji przez Policję albo - w przypadku obywatela innego państwa </w:t>
      </w:r>
      <w:r>
        <w:rPr>
          <w:rFonts w:ascii="Times" w:hAnsi="Times"/>
          <w:bCs/>
        </w:rPr>
        <w:t>–</w:t>
      </w:r>
      <w:r w:rsidRPr="009D098C">
        <w:rPr>
          <w:rFonts w:ascii="Times" w:hAnsi="Times"/>
          <w:bCs/>
        </w:rPr>
        <w:t xml:space="preserve"> przez organ odpowiedniego szczebla i kompetencji państwa, właściwego ze względu na miejsce jej zamieszkania;</w:t>
      </w:r>
    </w:p>
    <w:p w14:paraId="24A743BE" w14:textId="77777777" w:rsidR="001F6FBF" w:rsidRPr="009D098C" w:rsidRDefault="001F6FBF" w:rsidP="001F6FBF">
      <w:pPr>
        <w:widowControl/>
        <w:autoSpaceDE/>
        <w:autoSpaceDN/>
        <w:adjustRightInd/>
        <w:ind w:left="510" w:hanging="510"/>
        <w:jc w:val="both"/>
        <w:rPr>
          <w:rFonts w:ascii="Times" w:hAnsi="Times"/>
          <w:bCs/>
        </w:rPr>
      </w:pPr>
      <w:r w:rsidRPr="009D098C">
        <w:rPr>
          <w:rFonts w:ascii="Times" w:hAnsi="Times"/>
          <w:bCs/>
        </w:rPr>
        <w:t>5)</w:t>
      </w:r>
      <w:bookmarkStart w:id="12" w:name="_Hlk95816412"/>
      <w:r w:rsidRPr="009D098C">
        <w:rPr>
          <w:rFonts w:ascii="Times" w:hAnsi="Times"/>
          <w:bCs/>
        </w:rPr>
        <w:tab/>
        <w:t>nie toczy się przeciwko niej postępowanie o umyślne przestępstwo lub umyślne przestępstwo skarbowe</w:t>
      </w:r>
      <w:bookmarkEnd w:id="12"/>
      <w:r w:rsidRPr="009D098C">
        <w:rPr>
          <w:rFonts w:ascii="Times" w:hAnsi="Times"/>
          <w:bCs/>
        </w:rPr>
        <w:t>;</w:t>
      </w:r>
    </w:p>
    <w:p w14:paraId="3FDE83A6" w14:textId="77777777" w:rsidR="001F6FBF" w:rsidRPr="009D098C" w:rsidRDefault="001F6FBF" w:rsidP="001F6FBF">
      <w:pPr>
        <w:widowControl/>
        <w:autoSpaceDE/>
        <w:autoSpaceDN/>
        <w:adjustRightInd/>
        <w:ind w:left="510" w:hanging="510"/>
        <w:jc w:val="both"/>
        <w:rPr>
          <w:rFonts w:ascii="Times" w:hAnsi="Times"/>
          <w:bCs/>
        </w:rPr>
      </w:pPr>
      <w:r w:rsidRPr="009D098C">
        <w:rPr>
          <w:rFonts w:ascii="Times" w:hAnsi="Times"/>
          <w:bCs/>
        </w:rPr>
        <w:t>6)</w:t>
      </w:r>
      <w:r w:rsidRPr="009D098C">
        <w:rPr>
          <w:rFonts w:ascii="Times" w:hAnsi="Times"/>
          <w:bCs/>
        </w:rPr>
        <w:tab/>
        <w:t>posiada wykształcenie co najmniej średnie lub średnie branżowe i ukończyła prowadzony przez uczelnię kurs specjalistyczny obejmujący zagadnienia z podstaw prawa cywilnego, prawa karnego, postępowania cywilnego i postępowania karnego lub posiada wykształcenie wyższe prawnicze;</w:t>
      </w:r>
    </w:p>
    <w:p w14:paraId="566D56EA" w14:textId="77777777" w:rsidR="001F6FBF" w:rsidRPr="009D098C" w:rsidRDefault="001F6FBF" w:rsidP="001F6FBF">
      <w:pPr>
        <w:widowControl/>
        <w:autoSpaceDE/>
        <w:autoSpaceDN/>
        <w:adjustRightInd/>
        <w:ind w:left="510" w:hanging="510"/>
        <w:jc w:val="both"/>
        <w:rPr>
          <w:rFonts w:ascii="Times" w:hAnsi="Times"/>
          <w:bCs/>
        </w:rPr>
      </w:pPr>
      <w:r w:rsidRPr="009D098C">
        <w:rPr>
          <w:rFonts w:ascii="Times" w:hAnsi="Times"/>
          <w:bCs/>
        </w:rPr>
        <w:t>7)</w:t>
      </w:r>
      <w:r w:rsidRPr="009D098C">
        <w:rPr>
          <w:rFonts w:ascii="Times" w:hAnsi="Times"/>
          <w:bCs/>
        </w:rPr>
        <w:tab/>
        <w:t xml:space="preserve">posiada </w:t>
      </w:r>
      <w:r>
        <w:rPr>
          <w:rFonts w:ascii="Times" w:hAnsi="Times"/>
          <w:bCs/>
        </w:rPr>
        <w:t xml:space="preserve">orzeczenie </w:t>
      </w:r>
      <w:r w:rsidRPr="000C2EC0">
        <w:rPr>
          <w:rFonts w:ascii="Times" w:hAnsi="Times"/>
          <w:bCs/>
        </w:rPr>
        <w:t>stwierdzające, że jest zdoln</w:t>
      </w:r>
      <w:r>
        <w:rPr>
          <w:rFonts w:ascii="Times" w:hAnsi="Times"/>
          <w:bCs/>
        </w:rPr>
        <w:t>a</w:t>
      </w:r>
      <w:r w:rsidRPr="000C2EC0">
        <w:rPr>
          <w:rFonts w:ascii="Times" w:hAnsi="Times"/>
          <w:bCs/>
        </w:rPr>
        <w:t xml:space="preserve">, ze względu na stan zdrowia, do pełnienia obowiązków </w:t>
      </w:r>
      <w:r>
        <w:rPr>
          <w:rFonts w:ascii="Times" w:hAnsi="Times"/>
          <w:bCs/>
        </w:rPr>
        <w:t>windykatora</w:t>
      </w:r>
      <w:r w:rsidRPr="009D098C">
        <w:rPr>
          <w:rFonts w:ascii="Times" w:hAnsi="Times"/>
          <w:bCs/>
        </w:rPr>
        <w:t>;</w:t>
      </w:r>
    </w:p>
    <w:p w14:paraId="3BAC2028" w14:textId="77777777" w:rsidR="001F6FBF" w:rsidRPr="009D098C" w:rsidRDefault="001F6FBF" w:rsidP="001F6FBF">
      <w:pPr>
        <w:widowControl/>
        <w:autoSpaceDE/>
        <w:autoSpaceDN/>
        <w:adjustRightInd/>
        <w:ind w:left="510" w:hanging="510"/>
        <w:jc w:val="both"/>
        <w:rPr>
          <w:rFonts w:ascii="Times" w:hAnsi="Times"/>
          <w:bCs/>
        </w:rPr>
      </w:pPr>
      <w:r w:rsidRPr="009D098C">
        <w:rPr>
          <w:rFonts w:ascii="Times" w:hAnsi="Times"/>
          <w:bCs/>
        </w:rPr>
        <w:t>8)</w:t>
      </w:r>
      <w:r w:rsidRPr="009D098C">
        <w:rPr>
          <w:rFonts w:ascii="Times" w:hAnsi="Times"/>
          <w:bCs/>
        </w:rPr>
        <w:tab/>
        <w:t>ukończyła 21 lat;</w:t>
      </w:r>
    </w:p>
    <w:p w14:paraId="555A6D81" w14:textId="77777777" w:rsidR="001F6FBF" w:rsidRPr="009D098C" w:rsidRDefault="001F6FBF" w:rsidP="001F6FBF">
      <w:pPr>
        <w:widowControl/>
        <w:autoSpaceDE/>
        <w:autoSpaceDN/>
        <w:adjustRightInd/>
        <w:ind w:left="510" w:hanging="510"/>
        <w:jc w:val="both"/>
        <w:rPr>
          <w:rFonts w:ascii="Times" w:hAnsi="Times"/>
          <w:bCs/>
        </w:rPr>
      </w:pPr>
      <w:r w:rsidRPr="009D098C">
        <w:rPr>
          <w:rFonts w:ascii="Times" w:hAnsi="Times"/>
          <w:bCs/>
        </w:rPr>
        <w:t>9)</w:t>
      </w:r>
      <w:r w:rsidRPr="009D098C">
        <w:rPr>
          <w:rFonts w:ascii="Times" w:hAnsi="Times"/>
          <w:bCs/>
        </w:rPr>
        <w:tab/>
        <w:t>nie jest wpisana do rejestru dłużników niewypłacalnych Krajowego Rejestru Sądowego oraz nie jest ujawniona w Krajowym Rejestrze Zadłużonych.</w:t>
      </w:r>
    </w:p>
    <w:p w14:paraId="490398BC" w14:textId="77777777" w:rsidR="002753E3" w:rsidRPr="002753E3" w:rsidRDefault="002753E3" w:rsidP="002753E3">
      <w:pPr>
        <w:widowControl/>
        <w:suppressAutoHyphens/>
        <w:ind w:firstLine="510"/>
        <w:jc w:val="both"/>
      </w:pPr>
      <w:r w:rsidRPr="002753E3">
        <w:rPr>
          <w:rFonts w:ascii="Times" w:hAnsi="Times"/>
          <w:bCs/>
        </w:rPr>
        <w:t xml:space="preserve">2. W uzasadnionych przypadkach, w szczególności gdy prawo państwa członkowskiego Unii Europejskiej lub państwa członkowskiego Europejskiego Stowarzyszenia Wolnego Handlu (EFTA) – strony umowy o Europejskim Obszarze Gospodarczym nie przewiduje </w:t>
      </w:r>
      <w:r w:rsidRPr="002753E3">
        <w:t>sporządzania dokumentów określonych w ustawie, można zamiast tych dokumentów przedłożyć inne dokumenty potwierdzające spełnienie tych warunków.</w:t>
      </w:r>
    </w:p>
    <w:bookmarkEnd w:id="10"/>
    <w:p w14:paraId="2A073718" w14:textId="579A6197" w:rsidR="002753E3" w:rsidRPr="002753E3" w:rsidRDefault="002753E3" w:rsidP="002753E3">
      <w:pPr>
        <w:widowControl/>
        <w:suppressAutoHyphens/>
        <w:ind w:firstLine="510"/>
        <w:jc w:val="both"/>
        <w:rPr>
          <w:rFonts w:ascii="Times" w:hAnsi="Times"/>
          <w:bCs/>
        </w:rPr>
      </w:pPr>
      <w:r w:rsidRPr="002753E3">
        <w:t>3. Komendant Policji przedstawia wojewodzie pisemną informację o kandydacie w terminie 14 dni od dnia wpływu wniosku</w:t>
      </w:r>
      <w:r w:rsidR="00A12D6D">
        <w:t xml:space="preserve"> wojewody</w:t>
      </w:r>
      <w:r w:rsidRPr="002753E3">
        <w:rPr>
          <w:rFonts w:ascii="Times" w:hAnsi="Times"/>
          <w:bCs/>
        </w:rPr>
        <w:t>. </w:t>
      </w:r>
    </w:p>
    <w:p w14:paraId="71D9628A" w14:textId="77777777" w:rsidR="002753E3" w:rsidRPr="002753E3" w:rsidRDefault="002753E3" w:rsidP="002753E3">
      <w:pPr>
        <w:widowControl/>
        <w:suppressAutoHyphens/>
        <w:spacing w:before="120"/>
        <w:ind w:firstLine="510"/>
        <w:jc w:val="both"/>
        <w:rPr>
          <w:rFonts w:ascii="Times" w:hAnsi="Times"/>
        </w:rPr>
      </w:pPr>
      <w:r w:rsidRPr="002753E3">
        <w:rPr>
          <w:rFonts w:ascii="Times" w:hAnsi="Times"/>
          <w:b/>
        </w:rPr>
        <w:t>Art.</w:t>
      </w:r>
      <w:r w:rsidRPr="002753E3">
        <w:rPr>
          <w:rFonts w:ascii="Times" w:hAnsi="Times"/>
        </w:rPr>
        <w:t xml:space="preserve"> </w:t>
      </w:r>
      <w:r w:rsidRPr="002753E3">
        <w:rPr>
          <w:rFonts w:ascii="Times" w:hAnsi="Times"/>
          <w:b/>
        </w:rPr>
        <w:t>18</w:t>
      </w:r>
      <w:r w:rsidRPr="002753E3">
        <w:rPr>
          <w:rFonts w:ascii="Times" w:hAnsi="Times"/>
        </w:rPr>
        <w:t xml:space="preserve">. 1. Kurs specjalistyczny </w:t>
      </w:r>
      <w:r w:rsidRPr="002753E3">
        <w:rPr>
          <w:rFonts w:ascii="Times" w:hAnsi="Times"/>
          <w:bCs/>
        </w:rPr>
        <w:t xml:space="preserve">obejmujący zagadnienia </w:t>
      </w:r>
      <w:r w:rsidRPr="002753E3">
        <w:rPr>
          <w:rFonts w:ascii="Times" w:hAnsi="Times"/>
        </w:rPr>
        <w:t xml:space="preserve">z podstaw prawa cywilnego, prawa karnego, postępowania cywilnego i postępowania karnego, o którym mowa w art. 17 </w:t>
      </w:r>
      <w:r w:rsidRPr="002753E3">
        <w:rPr>
          <w:rFonts w:ascii="Times" w:hAnsi="Times"/>
        </w:rPr>
        <w:lastRenderedPageBreak/>
        <w:t>ust. 1 pkt 1 lit. c, zwany dalej „kursem specjalistycznym” jest prowadzony przez uczelnię w formie zajęć o charakterze teoretycznym, trwających co najmniej 90 godzin.</w:t>
      </w:r>
    </w:p>
    <w:p w14:paraId="3BA64BA2" w14:textId="77777777" w:rsidR="002753E3" w:rsidRPr="002753E3" w:rsidRDefault="002753E3" w:rsidP="002753E3">
      <w:pPr>
        <w:keepNext/>
        <w:widowControl/>
        <w:suppressAutoHyphens/>
        <w:ind w:firstLine="510"/>
        <w:jc w:val="both"/>
        <w:rPr>
          <w:rFonts w:ascii="Times" w:hAnsi="Times"/>
          <w:bCs/>
        </w:rPr>
      </w:pPr>
      <w:r w:rsidRPr="002753E3">
        <w:rPr>
          <w:rFonts w:ascii="Times" w:hAnsi="Times"/>
          <w:bCs/>
        </w:rPr>
        <w:t>2. Sposób, formy i tryb prowadzenia kursu specjalistycznego oraz koszty udziału w zajęciach przez uczestników określa uczelnia.</w:t>
      </w:r>
    </w:p>
    <w:p w14:paraId="75B0574C" w14:textId="77777777" w:rsidR="002753E3" w:rsidRPr="002753E3" w:rsidRDefault="002753E3" w:rsidP="002753E3">
      <w:pPr>
        <w:keepNext/>
        <w:widowControl/>
        <w:suppressAutoHyphens/>
        <w:ind w:firstLine="510"/>
        <w:jc w:val="both"/>
        <w:rPr>
          <w:rFonts w:ascii="Times" w:hAnsi="Times"/>
          <w:bCs/>
        </w:rPr>
      </w:pPr>
      <w:r w:rsidRPr="002753E3">
        <w:rPr>
          <w:rFonts w:ascii="Times" w:hAnsi="Times"/>
          <w:bCs/>
        </w:rPr>
        <w:t>3. Koszty związane z udziałem w kursie specjalistycznym ponosi osoba biorąca udział w tym kursie.</w:t>
      </w:r>
    </w:p>
    <w:p w14:paraId="0911E976" w14:textId="77777777" w:rsidR="002753E3" w:rsidRPr="002753E3" w:rsidRDefault="002753E3" w:rsidP="002753E3">
      <w:pPr>
        <w:keepNext/>
        <w:widowControl/>
        <w:suppressAutoHyphens/>
        <w:ind w:firstLine="510"/>
        <w:jc w:val="both"/>
        <w:rPr>
          <w:rFonts w:ascii="Times" w:hAnsi="Times"/>
          <w:bCs/>
        </w:rPr>
      </w:pPr>
      <w:r w:rsidRPr="002753E3">
        <w:rPr>
          <w:b/>
        </w:rPr>
        <w:t>Art. 19.</w:t>
      </w:r>
      <w:r w:rsidRPr="002753E3">
        <w:rPr>
          <w:rFonts w:ascii="Times" w:hAnsi="Times"/>
          <w:bCs/>
        </w:rPr>
        <w:t xml:space="preserve"> 1. Minister właściwy do spraw zdrowia, w porozumieniu z ministrem właściwym do spraw gospodarki, określi, w drodze rozporządzenia:</w:t>
      </w:r>
    </w:p>
    <w:p w14:paraId="0F36083F"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1)</w:t>
      </w:r>
      <w:r w:rsidRPr="002753E3">
        <w:rPr>
          <w:rFonts w:ascii="Times" w:hAnsi="Times"/>
          <w:bCs/>
        </w:rPr>
        <w:tab/>
        <w:t>zakres badań, którym jest obowiązana poddać się osoba ubiegająca się o wydanie licencji windykatora, oraz zakres i częstotliwość przeprowadzania badań okresowych w odniesieniu do osób posiadających licencję windykatora;</w:t>
      </w:r>
    </w:p>
    <w:p w14:paraId="26E70B17"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2)</w:t>
      </w:r>
      <w:r w:rsidRPr="002753E3">
        <w:rPr>
          <w:rFonts w:ascii="Times" w:hAnsi="Times"/>
          <w:bCs/>
        </w:rPr>
        <w:tab/>
        <w:t>kwalifikacje oraz dodatkowe wymogi dotyczące osób upoważnionych do przeprowadzania badań oraz wydawania orzeczeń, o których mowa w art. 1</w:t>
      </w:r>
      <w:r w:rsidRPr="002753E3">
        <w:t>7</w:t>
      </w:r>
      <w:r w:rsidRPr="002753E3">
        <w:rPr>
          <w:rFonts w:ascii="Times" w:hAnsi="Times"/>
          <w:bCs/>
        </w:rPr>
        <w:t xml:space="preserve"> ust. 1 pkt 1 lit. d;</w:t>
      </w:r>
    </w:p>
    <w:p w14:paraId="08A13FA9" w14:textId="77777777" w:rsidR="002753E3" w:rsidRPr="002753E3" w:rsidRDefault="002753E3" w:rsidP="002753E3">
      <w:pPr>
        <w:keepNext/>
        <w:widowControl/>
        <w:autoSpaceDE/>
        <w:autoSpaceDN/>
        <w:adjustRightInd/>
        <w:ind w:left="510" w:hanging="510"/>
        <w:jc w:val="both"/>
        <w:rPr>
          <w:rFonts w:ascii="Times" w:hAnsi="Times"/>
          <w:bCs/>
        </w:rPr>
      </w:pPr>
      <w:r w:rsidRPr="002753E3">
        <w:rPr>
          <w:rFonts w:ascii="Times" w:hAnsi="Times"/>
          <w:bCs/>
        </w:rPr>
        <w:t>3)</w:t>
      </w:r>
      <w:r w:rsidRPr="002753E3">
        <w:rPr>
          <w:rFonts w:ascii="Times" w:hAnsi="Times"/>
          <w:bCs/>
        </w:rPr>
        <w:tab/>
        <w:t>warunki i tryb:</w:t>
      </w:r>
    </w:p>
    <w:p w14:paraId="2D13E2C1" w14:textId="77777777" w:rsidR="002753E3" w:rsidRPr="002753E3" w:rsidRDefault="002753E3" w:rsidP="002753E3">
      <w:pPr>
        <w:widowControl/>
        <w:autoSpaceDE/>
        <w:autoSpaceDN/>
        <w:adjustRightInd/>
        <w:ind w:left="986" w:hanging="476"/>
        <w:jc w:val="both"/>
        <w:rPr>
          <w:rFonts w:ascii="Times" w:hAnsi="Times"/>
          <w:bCs/>
        </w:rPr>
      </w:pPr>
      <w:r w:rsidRPr="002753E3">
        <w:rPr>
          <w:rFonts w:ascii="Times" w:hAnsi="Times"/>
          <w:bCs/>
        </w:rPr>
        <w:t>a)</w:t>
      </w:r>
      <w:r w:rsidRPr="002753E3">
        <w:rPr>
          <w:rFonts w:ascii="Times" w:hAnsi="Times"/>
          <w:bCs/>
        </w:rPr>
        <w:tab/>
        <w:t>odwoływania się od orzeczeń,</w:t>
      </w:r>
    </w:p>
    <w:p w14:paraId="6EEECDF8" w14:textId="77777777" w:rsidR="002753E3" w:rsidRPr="002753E3" w:rsidRDefault="002753E3" w:rsidP="002753E3">
      <w:pPr>
        <w:widowControl/>
        <w:autoSpaceDE/>
        <w:autoSpaceDN/>
        <w:adjustRightInd/>
        <w:ind w:left="986" w:hanging="476"/>
        <w:jc w:val="both"/>
        <w:rPr>
          <w:rFonts w:ascii="Times" w:hAnsi="Times"/>
          <w:bCs/>
        </w:rPr>
      </w:pPr>
      <w:r w:rsidRPr="002753E3">
        <w:rPr>
          <w:rFonts w:ascii="Times" w:hAnsi="Times"/>
          <w:bCs/>
        </w:rPr>
        <w:t>b)</w:t>
      </w:r>
      <w:r w:rsidRPr="002753E3">
        <w:rPr>
          <w:rFonts w:ascii="Times" w:hAnsi="Times"/>
          <w:bCs/>
        </w:rPr>
        <w:tab/>
        <w:t>uzyskiwania i utraty uprawnień do przeprowadzania badań,</w:t>
      </w:r>
    </w:p>
    <w:p w14:paraId="5A608459" w14:textId="77777777" w:rsidR="002753E3" w:rsidRPr="002753E3" w:rsidRDefault="002753E3" w:rsidP="002753E3">
      <w:pPr>
        <w:widowControl/>
        <w:autoSpaceDE/>
        <w:autoSpaceDN/>
        <w:adjustRightInd/>
        <w:ind w:left="986" w:hanging="476"/>
        <w:jc w:val="both"/>
        <w:rPr>
          <w:rFonts w:ascii="Times" w:hAnsi="Times"/>
          <w:bCs/>
        </w:rPr>
      </w:pPr>
      <w:r w:rsidRPr="002753E3">
        <w:rPr>
          <w:rFonts w:ascii="Times" w:hAnsi="Times"/>
          <w:bCs/>
        </w:rPr>
        <w:t>c)</w:t>
      </w:r>
      <w:r w:rsidRPr="002753E3">
        <w:rPr>
          <w:rFonts w:ascii="Times" w:hAnsi="Times"/>
          <w:bCs/>
        </w:rPr>
        <w:tab/>
        <w:t>kontroli wykonywania i dokumentowania badań oraz wydawania orzeczeń lekarskich;</w:t>
      </w:r>
    </w:p>
    <w:p w14:paraId="43C241D8"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4)</w:t>
      </w:r>
      <w:r w:rsidRPr="002753E3">
        <w:rPr>
          <w:rFonts w:ascii="Times" w:hAnsi="Times"/>
          <w:bCs/>
        </w:rPr>
        <w:tab/>
        <w:t>sposób postępowania z dokumentacją związaną z badaniami oraz wzory stosowanych dokumentów;</w:t>
      </w:r>
    </w:p>
    <w:p w14:paraId="0E64CA72"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5)</w:t>
      </w:r>
      <w:r w:rsidRPr="002753E3">
        <w:rPr>
          <w:rFonts w:ascii="Times" w:hAnsi="Times"/>
          <w:bCs/>
        </w:rPr>
        <w:tab/>
        <w:t>maksymalne stawki opłat za badania.</w:t>
      </w:r>
    </w:p>
    <w:p w14:paraId="4BB73C1F"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2.</w:t>
      </w:r>
      <w:r w:rsidRPr="002753E3">
        <w:t xml:space="preserve"> </w:t>
      </w:r>
      <w:r w:rsidRPr="002753E3">
        <w:rPr>
          <w:rFonts w:ascii="Times" w:hAnsi="Times"/>
          <w:bCs/>
        </w:rPr>
        <w:t xml:space="preserve">W rozporządzeniu, o którym mowa w ust. 1, należy uwzględnić okoliczność, aby wyniki badań odzwierciedlały stan zdrowia osób, o których mowa w </w:t>
      </w:r>
      <w:r w:rsidRPr="002753E3">
        <w:t xml:space="preserve">art. 17 </w:t>
      </w:r>
      <w:r w:rsidRPr="002753E3">
        <w:rPr>
          <w:rFonts w:ascii="Times" w:hAnsi="Times"/>
          <w:bCs/>
        </w:rPr>
        <w:t xml:space="preserve">ust. 1, oraz kwalifikacje </w:t>
      </w:r>
      <w:r w:rsidRPr="002753E3">
        <w:t>osób prowadzących badania</w:t>
      </w:r>
      <w:r w:rsidRPr="002753E3">
        <w:rPr>
          <w:rFonts w:ascii="Times" w:hAnsi="Times"/>
          <w:bCs/>
        </w:rPr>
        <w:t xml:space="preserve"> odpowiednio do rodzaju badań, a także okoliczność, że stawki opłat, o których mowa w ust. </w:t>
      </w:r>
      <w:r w:rsidRPr="002753E3">
        <w:t>1 pkt 4</w:t>
      </w:r>
      <w:r w:rsidRPr="002753E3">
        <w:rPr>
          <w:rFonts w:ascii="Times" w:hAnsi="Times"/>
          <w:bCs/>
        </w:rPr>
        <w:t>, powinny zapewniać zwrot kosztów przeprowadzonych badań.</w:t>
      </w:r>
    </w:p>
    <w:p w14:paraId="4F8A60C1" w14:textId="77777777" w:rsidR="002753E3" w:rsidRPr="002753E3" w:rsidRDefault="002753E3" w:rsidP="002753E3">
      <w:pPr>
        <w:widowControl/>
        <w:suppressAutoHyphens/>
        <w:ind w:firstLine="510"/>
        <w:jc w:val="both"/>
      </w:pPr>
      <w:r w:rsidRPr="002753E3">
        <w:rPr>
          <w:b/>
        </w:rPr>
        <w:t>Art. 20.</w:t>
      </w:r>
      <w:r w:rsidRPr="002753E3">
        <w:t xml:space="preserve"> 1. </w:t>
      </w:r>
      <w:r w:rsidRPr="002753E3">
        <w:rPr>
          <w:rFonts w:ascii="Times" w:hAnsi="Times"/>
          <w:bCs/>
        </w:rPr>
        <w:t xml:space="preserve">Koszty związane z </w:t>
      </w:r>
      <w:r w:rsidRPr="002753E3">
        <w:t>przeprowadzeniem badań potwierdzających zdolność do pełnienia obowiązków windykatora ponosi osoba poddająca się badaniu.</w:t>
      </w:r>
    </w:p>
    <w:p w14:paraId="0AAEB0BF" w14:textId="77777777" w:rsidR="002753E3" w:rsidRPr="002753E3" w:rsidRDefault="002753E3" w:rsidP="002753E3">
      <w:pPr>
        <w:widowControl/>
        <w:suppressAutoHyphens/>
        <w:ind w:firstLine="510"/>
        <w:jc w:val="both"/>
      </w:pPr>
      <w:r w:rsidRPr="002753E3">
        <w:t>2. W stosunku do osób, wobec których zostało wydane orzeczenie, o którym mowa w art. 17 ust. 1 pkt 1 lit. d nie stosuje się przepisów art. 229 § 1 i 2 ustawy z dnia 30 czerwca 1974 r. Kodeks pracy (Dz. U. z 2022 r. poz. 1510, 1700 i 2140 oraz z 2023 r. poz. 240).</w:t>
      </w:r>
    </w:p>
    <w:p w14:paraId="6ABF40B0" w14:textId="77777777" w:rsidR="002753E3" w:rsidRPr="002753E3" w:rsidRDefault="002753E3" w:rsidP="002753E3">
      <w:pPr>
        <w:widowControl/>
        <w:suppressAutoHyphens/>
        <w:spacing w:before="120"/>
        <w:ind w:firstLine="510"/>
        <w:jc w:val="both"/>
        <w:rPr>
          <w:rFonts w:ascii="Times" w:hAnsi="Times"/>
        </w:rPr>
      </w:pPr>
      <w:r w:rsidRPr="002753E3">
        <w:rPr>
          <w:rFonts w:ascii="Times" w:hAnsi="Times"/>
          <w:b/>
        </w:rPr>
        <w:lastRenderedPageBreak/>
        <w:t xml:space="preserve">Art. </w:t>
      </w:r>
      <w:r w:rsidRPr="002753E3">
        <w:rPr>
          <w:b/>
        </w:rPr>
        <w:t>21</w:t>
      </w:r>
      <w:r w:rsidRPr="002753E3">
        <w:rPr>
          <w:rFonts w:ascii="Times" w:hAnsi="Times"/>
          <w:b/>
        </w:rPr>
        <w:t>.</w:t>
      </w:r>
      <w:r w:rsidRPr="002753E3">
        <w:t xml:space="preserve"> </w:t>
      </w:r>
      <w:r w:rsidRPr="002753E3">
        <w:rPr>
          <w:rFonts w:ascii="Times" w:hAnsi="Times"/>
        </w:rPr>
        <w:t>1. Licencję windykatora wydaje, przedłuża jej ważność, odmawia jej wydania, odmawia przedłużenia jej ważności, zawiesza i cofa w drodze decyzji wojewoda właściwy ze względu na miejsce zamieszkania windykatora, a w przypadku osoby zamieszkałej poza terytorium Rzeczypospolitej Polskiej wojewoda mazowiecki.</w:t>
      </w:r>
    </w:p>
    <w:p w14:paraId="46218DB5"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2. Licencję windykatora wydaje się na wniosek osoby ubiegającej się o licencję.</w:t>
      </w:r>
    </w:p>
    <w:p w14:paraId="10463691"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 xml:space="preserve">3. Wniosek o wydanie licencji składa się na formularzu, w języku polskim. Do wniosku należy dołączyć dokumenty potwierdzające spełnienie przez osobę ubiegającą się o licencję windykatora warunków, określonych w art. 17 ust. 1 pkt 1 lit. a, c i d oraz pkt 2–4, dowód uiszczenia opłaty za licencję oraz oświadczenie tej osoby składane pod rygorem odpowiedzialności karnej za złożenie fałszywego oświadczenia wynikającej z art. 233 § 6 ustawy z dnia 6 czerwca 1997 r. – Kodeks karny </w:t>
      </w:r>
      <w:bookmarkStart w:id="13" w:name="_Hlk129077158"/>
      <w:r w:rsidRPr="002753E3">
        <w:rPr>
          <w:rFonts w:ascii="Times" w:hAnsi="Times"/>
          <w:bCs/>
        </w:rPr>
        <w:t xml:space="preserve">(Dz. U. z 2022 r. poz. 1138, 1726, 1855, 2339 </w:t>
      </w:r>
      <w:r w:rsidRPr="002753E3">
        <w:rPr>
          <w:rFonts w:ascii="Times" w:hAnsi="Times"/>
          <w:bCs/>
        </w:rPr>
        <w:br/>
        <w:t>i 2600 oraz z 2023 r. poz. 289)</w:t>
      </w:r>
      <w:bookmarkEnd w:id="13"/>
      <w:r w:rsidRPr="002753E3">
        <w:rPr>
          <w:rFonts w:ascii="Times" w:hAnsi="Times"/>
          <w:bCs/>
        </w:rPr>
        <w:t xml:space="preserve"> o tym, że:</w:t>
      </w:r>
    </w:p>
    <w:p w14:paraId="70A81C09" w14:textId="77777777" w:rsidR="002753E3" w:rsidRPr="002753E3" w:rsidRDefault="002753E3" w:rsidP="002753E3">
      <w:pPr>
        <w:widowControl/>
        <w:autoSpaceDE/>
        <w:autoSpaceDN/>
        <w:adjustRightInd/>
        <w:ind w:left="510" w:hanging="510"/>
        <w:jc w:val="both"/>
      </w:pPr>
      <w:r w:rsidRPr="002753E3">
        <w:t>1)</w:t>
      </w:r>
      <w:r w:rsidRPr="002753E3">
        <w:tab/>
        <w:t>nie toczy się przeciwko niej postępowanie o umyślne przestępstwo lub umyślne przestępstwo skarbowe,</w:t>
      </w:r>
    </w:p>
    <w:p w14:paraId="7C486A6B" w14:textId="77777777" w:rsidR="002753E3" w:rsidRPr="002753E3" w:rsidRDefault="002753E3" w:rsidP="002753E3">
      <w:pPr>
        <w:widowControl/>
        <w:autoSpaceDE/>
        <w:autoSpaceDN/>
        <w:adjustRightInd/>
        <w:ind w:left="510" w:hanging="510"/>
        <w:jc w:val="both"/>
      </w:pPr>
      <w:r w:rsidRPr="002753E3">
        <w:t>2)</w:t>
      </w:r>
      <w:r w:rsidRPr="002753E3">
        <w:tab/>
        <w:t>ma pełną zdolność do czynności prawnych.</w:t>
      </w:r>
    </w:p>
    <w:p w14:paraId="01279378" w14:textId="77777777" w:rsidR="002753E3" w:rsidRPr="002753E3" w:rsidRDefault="002753E3" w:rsidP="002753E3">
      <w:pPr>
        <w:widowControl/>
        <w:suppressAutoHyphens/>
        <w:ind w:firstLine="510"/>
        <w:jc w:val="both"/>
        <w:rPr>
          <w:rFonts w:ascii="Times" w:hAnsi="Times"/>
          <w:bCs/>
        </w:rPr>
      </w:pPr>
      <w:r w:rsidRPr="002753E3">
        <w:t>4. Do wniosku dołącza</w:t>
      </w:r>
      <w:r w:rsidRPr="002753E3">
        <w:rPr>
          <w:rFonts w:ascii="Times" w:hAnsi="Times"/>
          <w:bCs/>
        </w:rPr>
        <w:t xml:space="preserve"> się również oświadczenie osoby ubiegającej się o licencję windykatora o następującej treści:</w:t>
      </w:r>
    </w:p>
    <w:p w14:paraId="66511B2A" w14:textId="77777777" w:rsidR="002753E3" w:rsidRPr="002753E3" w:rsidRDefault="002753E3" w:rsidP="002753E3">
      <w:pPr>
        <w:widowControl/>
        <w:suppressAutoHyphens/>
        <w:spacing w:before="120"/>
        <w:jc w:val="both"/>
        <w:rPr>
          <w:rFonts w:ascii="Times" w:hAnsi="Times"/>
        </w:rPr>
      </w:pPr>
      <w:r w:rsidRPr="002753E3">
        <w:rPr>
          <w:rFonts w:ascii="Times" w:hAnsi="Times"/>
        </w:rPr>
        <w:t>1)</w:t>
      </w:r>
      <w:r w:rsidRPr="002753E3">
        <w:rPr>
          <w:rFonts w:ascii="Times" w:hAnsi="Times"/>
        </w:rPr>
        <w:tab/>
        <w:t>„Oświadczam, że wyrażam zgodę na publiczne udostępnianie przez ministra właściwego do spraw gospodarki, w tym także za pośrednictwem strony internetowej – dotyczących mojej osoby danych i informacji, o których mowa w art. 13 ust. 1 i 2 ustawy z dnia ………………..,</w:t>
      </w:r>
      <w:r w:rsidRPr="002753E3">
        <w:t xml:space="preserve"> </w:t>
      </w:r>
      <w:r w:rsidRPr="002753E3">
        <w:rPr>
          <w:rFonts w:ascii="Times" w:hAnsi="Times"/>
        </w:rPr>
        <w:t>o działalności windykacyjnej i zawodzie windykatora (z wyłączeniem numeru PESEL i daty urodzenia)”;</w:t>
      </w:r>
    </w:p>
    <w:p w14:paraId="508BF96B" w14:textId="77777777" w:rsidR="002753E3" w:rsidRPr="002753E3" w:rsidRDefault="002753E3" w:rsidP="002753E3">
      <w:pPr>
        <w:widowControl/>
        <w:suppressAutoHyphens/>
        <w:spacing w:before="120"/>
        <w:jc w:val="both"/>
        <w:rPr>
          <w:rFonts w:ascii="Times" w:hAnsi="Times"/>
        </w:rPr>
      </w:pPr>
      <w:r w:rsidRPr="002753E3">
        <w:rPr>
          <w:rFonts w:ascii="Times" w:hAnsi="Times"/>
        </w:rPr>
        <w:t>2)</w:t>
      </w:r>
      <w:r w:rsidRPr="002753E3">
        <w:rPr>
          <w:rFonts w:ascii="Times" w:hAnsi="Times"/>
        </w:rPr>
        <w:tab/>
        <w:t xml:space="preserve">„Świadomy odpowiedzialności karnej za złożenie fałszywego oświadczenia wynikającej </w:t>
      </w:r>
      <w:r w:rsidRPr="002753E3">
        <w:rPr>
          <w:rFonts w:ascii="Times" w:hAnsi="Times"/>
        </w:rPr>
        <w:br/>
        <w:t xml:space="preserve">z art. 233 § 6 ustawy z dnia 6 czerwca 1997 r. – Kodeks karny oświadczam, że dane </w:t>
      </w:r>
      <w:r w:rsidRPr="002753E3">
        <w:rPr>
          <w:rFonts w:ascii="Times" w:hAnsi="Times"/>
        </w:rPr>
        <w:br/>
        <w:t>i oświadczenia zawarte we wniosku są kompletne i zgodne z prawdą.”. Oświadczenie to zastępuje pouczenie organu o odpowiedzialności karnej za składanie fałszywych oświadczeń.</w:t>
      </w:r>
    </w:p>
    <w:p w14:paraId="24EC570A"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 xml:space="preserve">5. Dokumenty sporządzone w języku obcym lub ich odpisy przedkłada się wraz </w:t>
      </w:r>
      <w:r w:rsidRPr="002753E3">
        <w:rPr>
          <w:rFonts w:ascii="Times" w:hAnsi="Times"/>
          <w:bCs/>
        </w:rPr>
        <w:br/>
        <w:t>z uwierzytelnionym tłumaczeniem na język polski.</w:t>
      </w:r>
    </w:p>
    <w:p w14:paraId="19D3D3F5" w14:textId="77777777" w:rsidR="002753E3" w:rsidRPr="002753E3" w:rsidRDefault="002753E3" w:rsidP="002753E3">
      <w:pPr>
        <w:widowControl/>
        <w:suppressAutoHyphens/>
        <w:spacing w:before="120"/>
        <w:ind w:firstLine="510"/>
        <w:jc w:val="both"/>
        <w:rPr>
          <w:rFonts w:ascii="Times" w:hAnsi="Times"/>
        </w:rPr>
      </w:pPr>
      <w:r w:rsidRPr="002753E3">
        <w:rPr>
          <w:rFonts w:ascii="Times" w:hAnsi="Times"/>
          <w:b/>
        </w:rPr>
        <w:t xml:space="preserve">Art. </w:t>
      </w:r>
      <w:r w:rsidRPr="002753E3">
        <w:rPr>
          <w:b/>
        </w:rPr>
        <w:t>22</w:t>
      </w:r>
      <w:r w:rsidRPr="002753E3">
        <w:rPr>
          <w:rFonts w:ascii="Times" w:hAnsi="Times"/>
          <w:b/>
        </w:rPr>
        <w:t>.</w:t>
      </w:r>
      <w:r w:rsidRPr="002753E3">
        <w:t xml:space="preserve"> </w:t>
      </w:r>
      <w:r w:rsidRPr="002753E3">
        <w:rPr>
          <w:rFonts w:ascii="Times" w:hAnsi="Times"/>
        </w:rPr>
        <w:t>1. Licencja windykatora zawiera:</w:t>
      </w:r>
    </w:p>
    <w:p w14:paraId="6E770FC1"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1)</w:t>
      </w:r>
      <w:r w:rsidRPr="002753E3">
        <w:rPr>
          <w:rFonts w:ascii="Times" w:hAnsi="Times"/>
          <w:bCs/>
        </w:rPr>
        <w:tab/>
        <w:t>numer licencji windykatora i datę jej wydania;</w:t>
      </w:r>
    </w:p>
    <w:p w14:paraId="68A45054"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2)</w:t>
      </w:r>
      <w:r w:rsidRPr="002753E3">
        <w:rPr>
          <w:rFonts w:ascii="Times" w:hAnsi="Times"/>
          <w:bCs/>
        </w:rPr>
        <w:tab/>
        <w:t>oznaczenie i podpis organu wydającego licencję windykatora;</w:t>
      </w:r>
    </w:p>
    <w:p w14:paraId="02AA920B"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3)</w:t>
      </w:r>
      <w:r w:rsidRPr="002753E3">
        <w:rPr>
          <w:rFonts w:ascii="Times" w:hAnsi="Times"/>
          <w:bCs/>
        </w:rPr>
        <w:tab/>
        <w:t>imię (imiona) i nazwisko windykatora;</w:t>
      </w:r>
    </w:p>
    <w:p w14:paraId="64B15635"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4)</w:t>
      </w:r>
      <w:r w:rsidRPr="002753E3">
        <w:rPr>
          <w:rFonts w:ascii="Times" w:hAnsi="Times"/>
          <w:bCs/>
        </w:rPr>
        <w:tab/>
        <w:t>datę i miejsce urodzenia windykatora;</w:t>
      </w:r>
    </w:p>
    <w:p w14:paraId="02452187"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lastRenderedPageBreak/>
        <w:t>5)</w:t>
      </w:r>
      <w:r w:rsidRPr="002753E3">
        <w:rPr>
          <w:rFonts w:ascii="Times" w:hAnsi="Times"/>
          <w:bCs/>
        </w:rPr>
        <w:tab/>
        <w:t>fotografię windykatora</w:t>
      </w:r>
      <w:r w:rsidRPr="002753E3">
        <w:rPr>
          <w:rFonts w:ascii="Times" w:hAnsi="Times"/>
          <w:bCs/>
          <w:color w:val="FF0000"/>
        </w:rPr>
        <w:t xml:space="preserve"> </w:t>
      </w:r>
      <w:r w:rsidRPr="002753E3">
        <w:rPr>
          <w:rFonts w:ascii="Times" w:hAnsi="Times"/>
          <w:bCs/>
        </w:rPr>
        <w:t xml:space="preserve">zgodną z wymaganiami określonymi w art. 29 ustawy z dnia </w:t>
      </w:r>
      <w:r w:rsidRPr="002753E3">
        <w:rPr>
          <w:rFonts w:ascii="Times" w:hAnsi="Times"/>
          <w:bCs/>
        </w:rPr>
        <w:br/>
        <w:t>6 sierpnia 2010 r. o dowodach osobistych;</w:t>
      </w:r>
    </w:p>
    <w:p w14:paraId="3123DC3C"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6)</w:t>
      </w:r>
      <w:r w:rsidRPr="002753E3">
        <w:rPr>
          <w:rFonts w:ascii="Times" w:hAnsi="Times"/>
          <w:bCs/>
        </w:rPr>
        <w:tab/>
        <w:t>numer PESEL albo w przypadku gdy windykator, nie ma obowiązku posiadania numeru PESEL zamieszcza się datę urodzenia tego windykatora.</w:t>
      </w:r>
    </w:p>
    <w:p w14:paraId="47C4B95F"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2.</w:t>
      </w:r>
      <w:r w:rsidRPr="002753E3">
        <w:t xml:space="preserve"> </w:t>
      </w:r>
      <w:r w:rsidRPr="002753E3">
        <w:rPr>
          <w:rFonts w:ascii="Times" w:hAnsi="Times"/>
          <w:bCs/>
        </w:rPr>
        <w:t>Licencję windykatora wydaje się na okres 10 lat.</w:t>
      </w:r>
    </w:p>
    <w:p w14:paraId="61085E9B"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3.</w:t>
      </w:r>
      <w:r w:rsidRPr="002753E3">
        <w:t xml:space="preserve"> </w:t>
      </w:r>
      <w:r w:rsidRPr="002753E3">
        <w:rPr>
          <w:rFonts w:ascii="Times" w:hAnsi="Times"/>
          <w:bCs/>
        </w:rPr>
        <w:t>Za wydanie licencji windykatora jest pobierana opłata w wysokości 50% przeciętnego miesięcznego wynagrodzenia z ostatniego kwartału ogłaszanego przez Prezesa Głównego Urzędu Statystycznego w Dzienniku Urzędowym Rzeczypospolitej Polskiej „Monitor Polski”.</w:t>
      </w:r>
    </w:p>
    <w:p w14:paraId="19224C22" w14:textId="77777777" w:rsidR="002753E3" w:rsidRPr="002753E3" w:rsidRDefault="002753E3" w:rsidP="002753E3">
      <w:pPr>
        <w:widowControl/>
        <w:suppressAutoHyphens/>
        <w:spacing w:before="120"/>
        <w:ind w:firstLine="510"/>
        <w:jc w:val="both"/>
        <w:rPr>
          <w:rFonts w:ascii="Times" w:eastAsia="Times New Roman" w:hAnsi="Times"/>
        </w:rPr>
      </w:pPr>
      <w:r w:rsidRPr="002753E3">
        <w:rPr>
          <w:rFonts w:ascii="Times" w:hAnsi="Times"/>
          <w:b/>
          <w:bCs/>
        </w:rPr>
        <w:t>Art.</w:t>
      </w:r>
      <w:r w:rsidRPr="002753E3">
        <w:rPr>
          <w:rFonts w:ascii="Times" w:hAnsi="Times"/>
        </w:rPr>
        <w:t xml:space="preserve"> </w:t>
      </w:r>
      <w:r w:rsidRPr="002753E3">
        <w:rPr>
          <w:b/>
        </w:rPr>
        <w:t>23</w:t>
      </w:r>
      <w:r w:rsidRPr="002753E3">
        <w:rPr>
          <w:rFonts w:ascii="Times" w:hAnsi="Times"/>
          <w:b/>
          <w:bCs/>
        </w:rPr>
        <w:t>.</w:t>
      </w:r>
      <w:r w:rsidRPr="002753E3">
        <w:rPr>
          <w:rFonts w:ascii="Times" w:hAnsi="Times"/>
        </w:rPr>
        <w:t xml:space="preserve"> 1.</w:t>
      </w:r>
      <w:r w:rsidRPr="002753E3">
        <w:rPr>
          <w:rFonts w:ascii="Times" w:hAnsi="Times"/>
          <w:b/>
          <w:bCs/>
        </w:rPr>
        <w:t xml:space="preserve"> </w:t>
      </w:r>
      <w:r w:rsidRPr="002753E3">
        <w:rPr>
          <w:rFonts w:ascii="Times" w:eastAsia="Times New Roman" w:hAnsi="Times"/>
        </w:rPr>
        <w:t>Osoba posiadająca licencję windykatora, której ważność wygasa z uwagi na upływ terminu, na jaki została wydana, może wystąpić z wnioskiem o jej przedłużenie na okres kolejnych 10 lat.</w:t>
      </w:r>
      <w:bookmarkStart w:id="14" w:name="mip63355991"/>
      <w:bookmarkEnd w:id="14"/>
    </w:p>
    <w:p w14:paraId="53CF7670" w14:textId="6D0670A3" w:rsidR="002753E3" w:rsidRPr="002753E3" w:rsidRDefault="002753E3" w:rsidP="002753E3">
      <w:pPr>
        <w:widowControl/>
        <w:suppressAutoHyphens/>
        <w:ind w:firstLine="510"/>
        <w:jc w:val="both"/>
        <w:rPr>
          <w:rFonts w:ascii="Times" w:hAnsi="Times"/>
          <w:bCs/>
        </w:rPr>
      </w:pPr>
      <w:r w:rsidRPr="002753E3">
        <w:rPr>
          <w:rFonts w:ascii="Times" w:hAnsi="Times"/>
          <w:bCs/>
        </w:rPr>
        <w:t xml:space="preserve">2. Wniosek o przedłużenie ważności licencji windykatora składa się, nie później </w:t>
      </w:r>
      <w:r w:rsidR="009E1223">
        <w:rPr>
          <w:rFonts w:ascii="Times" w:hAnsi="Times"/>
          <w:bCs/>
        </w:rPr>
        <w:t xml:space="preserve">niż </w:t>
      </w:r>
      <w:r w:rsidRPr="002753E3">
        <w:rPr>
          <w:rFonts w:ascii="Times" w:hAnsi="Times"/>
          <w:bCs/>
        </w:rPr>
        <w:t>na 90 dni przed upływem okresu jej ważności.</w:t>
      </w:r>
    </w:p>
    <w:p w14:paraId="58FF8878"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3. Do wniosku o przedłużenie ważności licencji windykatora stosuje się odpowiednio przepisy o wydawaniu licencji.</w:t>
      </w:r>
    </w:p>
    <w:p w14:paraId="5E233F01" w14:textId="77777777" w:rsidR="002753E3" w:rsidRPr="002753E3" w:rsidRDefault="002753E3" w:rsidP="002753E3">
      <w:pPr>
        <w:widowControl/>
        <w:suppressAutoHyphens/>
        <w:spacing w:before="120"/>
        <w:ind w:firstLine="510"/>
        <w:jc w:val="both"/>
        <w:rPr>
          <w:rFonts w:ascii="Times" w:hAnsi="Times"/>
        </w:rPr>
      </w:pPr>
      <w:r w:rsidRPr="002753E3">
        <w:rPr>
          <w:rFonts w:ascii="Times" w:hAnsi="Times"/>
          <w:b/>
          <w:bCs/>
          <w:shd w:val="clear" w:color="auto" w:fill="FFFFFF"/>
        </w:rPr>
        <w:t xml:space="preserve">Art. </w:t>
      </w:r>
      <w:r w:rsidRPr="002753E3">
        <w:rPr>
          <w:b/>
        </w:rPr>
        <w:t>24</w:t>
      </w:r>
      <w:r w:rsidRPr="002753E3">
        <w:rPr>
          <w:rFonts w:ascii="Times" w:hAnsi="Times"/>
          <w:b/>
          <w:bCs/>
          <w:shd w:val="clear" w:color="auto" w:fill="FFFFFF"/>
        </w:rPr>
        <w:t>.</w:t>
      </w:r>
      <w:r w:rsidRPr="002753E3">
        <w:rPr>
          <w:rFonts w:ascii="Times" w:hAnsi="Times"/>
          <w:b/>
        </w:rPr>
        <w:t xml:space="preserve"> </w:t>
      </w:r>
      <w:r w:rsidRPr="002753E3">
        <w:rPr>
          <w:rFonts w:ascii="Times" w:hAnsi="Times"/>
        </w:rPr>
        <w:t>Minister właściwy do spraw gospodarki określi w drodze rozporządzenia:</w:t>
      </w:r>
    </w:p>
    <w:p w14:paraId="0934FA49" w14:textId="77777777" w:rsidR="002753E3" w:rsidRPr="002753E3" w:rsidRDefault="002753E3" w:rsidP="002753E3">
      <w:pPr>
        <w:widowControl/>
        <w:autoSpaceDE/>
        <w:autoSpaceDN/>
        <w:adjustRightInd/>
        <w:ind w:left="1020" w:hanging="510"/>
        <w:jc w:val="both"/>
        <w:rPr>
          <w:rFonts w:ascii="Times" w:hAnsi="Times"/>
          <w:bCs/>
        </w:rPr>
      </w:pPr>
      <w:r w:rsidRPr="002753E3">
        <w:rPr>
          <w:rFonts w:ascii="Times" w:hAnsi="Times"/>
          <w:bCs/>
        </w:rPr>
        <w:t>1)</w:t>
      </w:r>
      <w:r w:rsidRPr="002753E3">
        <w:rPr>
          <w:rFonts w:ascii="Times" w:hAnsi="Times"/>
          <w:bCs/>
        </w:rPr>
        <w:tab/>
        <w:t>wzór formularza wniosku o wydanie licencji windykatora oraz wzór formularza wniosku o przedłużenie ważności licencji windykatora,</w:t>
      </w:r>
    </w:p>
    <w:p w14:paraId="50726BBB" w14:textId="77777777" w:rsidR="002753E3" w:rsidRPr="002753E3" w:rsidRDefault="002753E3" w:rsidP="002753E3">
      <w:pPr>
        <w:widowControl/>
        <w:autoSpaceDE/>
        <w:autoSpaceDN/>
        <w:adjustRightInd/>
        <w:ind w:left="1020" w:hanging="510"/>
        <w:jc w:val="both"/>
        <w:rPr>
          <w:rFonts w:ascii="Times" w:hAnsi="Times"/>
          <w:bCs/>
        </w:rPr>
      </w:pPr>
      <w:r w:rsidRPr="002753E3">
        <w:rPr>
          <w:rFonts w:ascii="Times" w:hAnsi="Times"/>
          <w:bCs/>
        </w:rPr>
        <w:t>2)</w:t>
      </w:r>
      <w:r w:rsidRPr="002753E3">
        <w:rPr>
          <w:rFonts w:ascii="Times" w:hAnsi="Times"/>
          <w:bCs/>
        </w:rPr>
        <w:tab/>
        <w:t>wzór licencji windykatora,</w:t>
      </w:r>
    </w:p>
    <w:p w14:paraId="509BBB07" w14:textId="77777777" w:rsidR="002753E3" w:rsidRPr="002753E3" w:rsidRDefault="002753E3" w:rsidP="002753E3">
      <w:pPr>
        <w:widowControl/>
        <w:autoSpaceDE/>
        <w:autoSpaceDN/>
        <w:adjustRightInd/>
        <w:ind w:left="1020" w:hanging="510"/>
        <w:jc w:val="both"/>
        <w:rPr>
          <w:rFonts w:ascii="Times" w:hAnsi="Times"/>
          <w:bCs/>
        </w:rPr>
      </w:pPr>
      <w:r w:rsidRPr="002753E3">
        <w:rPr>
          <w:rFonts w:ascii="Times" w:hAnsi="Times"/>
          <w:bCs/>
        </w:rPr>
        <w:t>3)</w:t>
      </w:r>
      <w:r w:rsidRPr="002753E3">
        <w:rPr>
          <w:rFonts w:ascii="Times" w:hAnsi="Times"/>
          <w:bCs/>
        </w:rPr>
        <w:tab/>
        <w:t>sposób i terminy wnoszenia opłaty za wydanie licencji windykatora albo przedłużenie jej ważności</w:t>
      </w:r>
    </w:p>
    <w:p w14:paraId="0162CA12"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w:t>
      </w:r>
      <w:r w:rsidRPr="002753E3">
        <w:rPr>
          <w:rFonts w:ascii="Times" w:hAnsi="Times"/>
          <w:bCs/>
        </w:rPr>
        <w:tab/>
        <w:t>z uwzględnieniem potrzeby identyfikacji windykatora oraz bezpieczeństwa windykatora i osoby zobowiązanej.</w:t>
      </w:r>
    </w:p>
    <w:p w14:paraId="45EED5CD" w14:textId="77777777" w:rsidR="002753E3" w:rsidRPr="002753E3" w:rsidRDefault="002753E3" w:rsidP="002753E3">
      <w:pPr>
        <w:widowControl/>
        <w:suppressAutoHyphens/>
        <w:ind w:firstLine="510"/>
        <w:jc w:val="both"/>
        <w:rPr>
          <w:rFonts w:ascii="Times" w:hAnsi="Times"/>
          <w:bCs/>
        </w:rPr>
      </w:pPr>
      <w:r w:rsidRPr="002753E3">
        <w:rPr>
          <w:rFonts w:ascii="Times" w:hAnsi="Times"/>
          <w:b/>
          <w:shd w:val="clear" w:color="auto" w:fill="FFFFFF"/>
        </w:rPr>
        <w:t xml:space="preserve">Art. </w:t>
      </w:r>
      <w:r w:rsidRPr="002753E3">
        <w:rPr>
          <w:b/>
        </w:rPr>
        <w:t>25</w:t>
      </w:r>
      <w:r w:rsidRPr="002753E3">
        <w:rPr>
          <w:rFonts w:ascii="Times" w:hAnsi="Times"/>
          <w:b/>
          <w:bCs/>
        </w:rPr>
        <w:t xml:space="preserve">. </w:t>
      </w:r>
      <w:r w:rsidRPr="002753E3">
        <w:rPr>
          <w:rFonts w:ascii="Times" w:hAnsi="Times"/>
          <w:bCs/>
        </w:rPr>
        <w:t>Wojewoda odmawia wydania licencji windykatora w przypadku, gdy:</w:t>
      </w:r>
    </w:p>
    <w:p w14:paraId="768CFB54"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1)</w:t>
      </w:r>
      <w:r w:rsidRPr="002753E3">
        <w:rPr>
          <w:rFonts w:ascii="Times" w:hAnsi="Times"/>
          <w:bCs/>
        </w:rPr>
        <w:tab/>
        <w:t>wnioskodawca nie spełnia któregokolwiek z warunków określonych w ustawie;</w:t>
      </w:r>
    </w:p>
    <w:p w14:paraId="1992B35D"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2)</w:t>
      </w:r>
      <w:r w:rsidRPr="002753E3">
        <w:rPr>
          <w:rFonts w:ascii="Times" w:hAnsi="Times"/>
          <w:bCs/>
        </w:rPr>
        <w:tab/>
        <w:t>w stosunku do wnioskodawcy wydano decyzję o cofnięciu licencji windykatora – w okresie 5 lat od dnia, w którym decyzja ta stała się ostateczna.</w:t>
      </w:r>
    </w:p>
    <w:p w14:paraId="2BF7B55A" w14:textId="77777777" w:rsidR="002753E3" w:rsidRPr="002753E3" w:rsidRDefault="002753E3" w:rsidP="002753E3">
      <w:pPr>
        <w:widowControl/>
        <w:suppressAutoHyphens/>
        <w:spacing w:before="120"/>
        <w:ind w:firstLine="510"/>
        <w:jc w:val="both"/>
        <w:rPr>
          <w:rFonts w:ascii="Times" w:hAnsi="Times"/>
        </w:rPr>
      </w:pPr>
      <w:r w:rsidRPr="002753E3">
        <w:rPr>
          <w:rFonts w:ascii="Times" w:hAnsi="Times"/>
          <w:b/>
          <w:bCs/>
          <w:shd w:val="clear" w:color="auto" w:fill="FFFFFF"/>
        </w:rPr>
        <w:t>Art.</w:t>
      </w:r>
      <w:r w:rsidRPr="002753E3">
        <w:rPr>
          <w:rFonts w:ascii="Times" w:hAnsi="Times"/>
        </w:rPr>
        <w:t xml:space="preserve"> </w:t>
      </w:r>
      <w:r w:rsidRPr="002753E3">
        <w:rPr>
          <w:b/>
        </w:rPr>
        <w:t>26</w:t>
      </w:r>
      <w:r w:rsidRPr="002753E3">
        <w:rPr>
          <w:rFonts w:ascii="Times" w:hAnsi="Times"/>
          <w:b/>
        </w:rPr>
        <w:t>.</w:t>
      </w:r>
      <w:r w:rsidRPr="002753E3">
        <w:rPr>
          <w:rFonts w:ascii="Times" w:hAnsi="Times"/>
        </w:rPr>
        <w:t xml:space="preserve"> </w:t>
      </w:r>
      <w:r w:rsidRPr="002753E3">
        <w:rPr>
          <w:rFonts w:ascii="Times" w:hAnsi="Times"/>
          <w:shd w:val="clear" w:color="auto" w:fill="FFFFFF"/>
        </w:rPr>
        <w:t xml:space="preserve">1. </w:t>
      </w:r>
      <w:bookmarkStart w:id="15" w:name="_Hlk114138821"/>
      <w:r w:rsidRPr="002753E3">
        <w:rPr>
          <w:rFonts w:ascii="Times" w:hAnsi="Times"/>
          <w:shd w:val="clear" w:color="auto" w:fill="FFFFFF"/>
        </w:rPr>
        <w:t>Wojewoda cofa licencję windykatora w przypadku, gdy osoba posiadająca licencję</w:t>
      </w:r>
      <w:bookmarkEnd w:id="15"/>
      <w:r w:rsidRPr="002753E3">
        <w:rPr>
          <w:rFonts w:ascii="Times" w:hAnsi="Times"/>
          <w:shd w:val="clear" w:color="auto" w:fill="FFFFFF"/>
        </w:rPr>
        <w:t>:</w:t>
      </w:r>
    </w:p>
    <w:p w14:paraId="58F50ADF"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1)</w:t>
      </w:r>
      <w:r w:rsidRPr="002753E3">
        <w:rPr>
          <w:rFonts w:ascii="Times" w:hAnsi="Times"/>
          <w:bCs/>
        </w:rPr>
        <w:tab/>
        <w:t>przestała spełniać którykolwiek z warunków określonych w ustawie;</w:t>
      </w:r>
    </w:p>
    <w:p w14:paraId="4BAEEA4C"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2)</w:t>
      </w:r>
      <w:r w:rsidRPr="002753E3">
        <w:rPr>
          <w:rFonts w:ascii="Times" w:hAnsi="Times"/>
          <w:bCs/>
        </w:rPr>
        <w:tab/>
        <w:t>pisemnie zrzekła się licencji;</w:t>
      </w:r>
    </w:p>
    <w:p w14:paraId="105F44EC"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3)</w:t>
      </w:r>
      <w:r w:rsidRPr="002753E3">
        <w:rPr>
          <w:rFonts w:ascii="Times" w:hAnsi="Times"/>
          <w:bCs/>
        </w:rPr>
        <w:tab/>
        <w:t>została skazana prawomocnym wyrokiem za umyślne przestępstwo lub umyślne przestępstwo skarbowe;</w:t>
      </w:r>
    </w:p>
    <w:p w14:paraId="31E3C702"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lastRenderedPageBreak/>
        <w:t>4)</w:t>
      </w:r>
      <w:r w:rsidRPr="002753E3">
        <w:rPr>
          <w:rFonts w:ascii="Times" w:hAnsi="Times"/>
          <w:bCs/>
        </w:rPr>
        <w:tab/>
        <w:t>rażąco naruszyła zasady prowadzenia czynności windykacyjnych, w szczególności wykonując czynności windykacyjne rażąco naruszyła prawa osoby zobowiązanej.</w:t>
      </w:r>
    </w:p>
    <w:p w14:paraId="0A567730"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2. Wojewoda, w przypadku powzięcia wiadomości o wszczęciu przeciwko windykatorowi postępowania karnego o umyślne przestępstwo lub umyślne przestępstwo skarbowe zawiesza licencję windykatora do czasu wydania prawomocnego orzeczenia w sprawie. Decyzja o zawieszeniu licencji jest natychmiast wykonalna.</w:t>
      </w:r>
    </w:p>
    <w:p w14:paraId="32272FA6" w14:textId="77777777" w:rsidR="002753E3" w:rsidRPr="002753E3" w:rsidRDefault="002753E3" w:rsidP="002753E3">
      <w:pPr>
        <w:widowControl/>
        <w:suppressAutoHyphens/>
        <w:ind w:firstLine="510"/>
        <w:jc w:val="both"/>
        <w:rPr>
          <w:rFonts w:ascii="Times" w:hAnsi="Times"/>
          <w:bCs/>
        </w:rPr>
      </w:pPr>
      <w:r w:rsidRPr="002753E3">
        <w:rPr>
          <w:rFonts w:ascii="Times" w:hAnsi="Times"/>
          <w:b/>
          <w:bCs/>
        </w:rPr>
        <w:t>Art. 2</w:t>
      </w:r>
      <w:r w:rsidRPr="002753E3">
        <w:rPr>
          <w:b/>
        </w:rPr>
        <w:t>7</w:t>
      </w:r>
      <w:r w:rsidRPr="002753E3">
        <w:rPr>
          <w:rFonts w:ascii="Times" w:hAnsi="Times"/>
          <w:b/>
          <w:bCs/>
        </w:rPr>
        <w:t xml:space="preserve">. </w:t>
      </w:r>
      <w:r w:rsidRPr="002753E3">
        <w:rPr>
          <w:rFonts w:ascii="Times" w:hAnsi="Times"/>
          <w:bCs/>
        </w:rPr>
        <w:t>1.</w:t>
      </w:r>
      <w:r w:rsidRPr="002753E3">
        <w:t xml:space="preserve"> </w:t>
      </w:r>
      <w:r w:rsidRPr="002753E3">
        <w:rPr>
          <w:rFonts w:ascii="Times" w:hAnsi="Times"/>
          <w:bCs/>
        </w:rPr>
        <w:t>W przypadku wydania, przedłużenia ważności</w:t>
      </w:r>
      <w:r w:rsidRPr="002753E3">
        <w:rPr>
          <w:rFonts w:ascii="Times" w:hAnsi="Times"/>
          <w:bCs/>
          <w:color w:val="FF0000"/>
        </w:rPr>
        <w:t xml:space="preserve"> </w:t>
      </w:r>
      <w:r w:rsidRPr="002753E3">
        <w:rPr>
          <w:rFonts w:ascii="Times" w:hAnsi="Times"/>
          <w:bCs/>
        </w:rPr>
        <w:t>albo cofnięcia licencji windykatora – minister właściwy do spraw gospodarki na wniosek wojewody na podstawie ostatecznej decyzji, z urzędu dokonuje odpowiedniego wpisu do Rejestru.</w:t>
      </w:r>
    </w:p>
    <w:p w14:paraId="245BCA86" w14:textId="77777777" w:rsidR="002753E3" w:rsidRPr="002753E3" w:rsidRDefault="002753E3" w:rsidP="002753E3">
      <w:pPr>
        <w:widowControl/>
        <w:suppressAutoHyphens/>
        <w:ind w:firstLine="510"/>
        <w:jc w:val="both"/>
        <w:rPr>
          <w:rFonts w:ascii="Times" w:hAnsi="Times"/>
        </w:rPr>
      </w:pPr>
      <w:r w:rsidRPr="002753E3">
        <w:rPr>
          <w:rFonts w:ascii="Times" w:hAnsi="Times"/>
        </w:rPr>
        <w:t>2. W przypadku wydania decyzji o zawieszeniu licencji windykatora – minister właściwy do spraw gospodarki na wniosek wojewody z urzędu dokonuje odpowiedniego wpisu do Rejestru.</w:t>
      </w:r>
    </w:p>
    <w:p w14:paraId="70753AA3" w14:textId="77777777" w:rsidR="002753E3" w:rsidRPr="002753E3" w:rsidRDefault="002753E3" w:rsidP="002753E3">
      <w:pPr>
        <w:widowControl/>
        <w:suppressAutoHyphens/>
        <w:spacing w:before="120"/>
        <w:ind w:firstLine="510"/>
        <w:jc w:val="both"/>
        <w:rPr>
          <w:rFonts w:ascii="Times" w:hAnsi="Times"/>
        </w:rPr>
      </w:pPr>
      <w:r w:rsidRPr="002753E3">
        <w:rPr>
          <w:rFonts w:ascii="Times" w:hAnsi="Times"/>
          <w:b/>
          <w:bCs/>
        </w:rPr>
        <w:t>Art.</w:t>
      </w:r>
      <w:r w:rsidRPr="002753E3">
        <w:rPr>
          <w:rFonts w:ascii="Times" w:hAnsi="Times"/>
        </w:rPr>
        <w:t xml:space="preserve"> </w:t>
      </w:r>
      <w:r w:rsidRPr="002753E3">
        <w:rPr>
          <w:rFonts w:ascii="Times" w:hAnsi="Times"/>
          <w:b/>
          <w:bCs/>
        </w:rPr>
        <w:t>2</w:t>
      </w:r>
      <w:r w:rsidRPr="002753E3">
        <w:rPr>
          <w:rFonts w:ascii="Times" w:hAnsi="Times"/>
          <w:b/>
        </w:rPr>
        <w:t>8.</w:t>
      </w:r>
      <w:r w:rsidRPr="002753E3">
        <w:rPr>
          <w:rFonts w:ascii="Times" w:hAnsi="Times"/>
        </w:rPr>
        <w:t xml:space="preserve"> 1. Windykator podczas wykonywania czynności windykacyjnych posługuje się identyfikatorem.</w:t>
      </w:r>
    </w:p>
    <w:p w14:paraId="5C5775C0"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2. Identyfikator wydaje i cofa przedsiębiorstwo windykacyjne, w którym windykator jest zatrudniony.</w:t>
      </w:r>
    </w:p>
    <w:p w14:paraId="224D2E61"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3. Identyfikator windykatora zawiera:</w:t>
      </w:r>
    </w:p>
    <w:p w14:paraId="05F8FABC"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1)</w:t>
      </w:r>
      <w:r w:rsidRPr="002753E3">
        <w:rPr>
          <w:rFonts w:ascii="Times" w:hAnsi="Times"/>
          <w:bCs/>
        </w:rPr>
        <w:tab/>
        <w:t>numer licencji windykatora i datę jej wydania;</w:t>
      </w:r>
    </w:p>
    <w:p w14:paraId="3BB7BA51"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2)</w:t>
      </w:r>
      <w:r w:rsidRPr="002753E3">
        <w:rPr>
          <w:rFonts w:ascii="Times" w:hAnsi="Times"/>
          <w:bCs/>
        </w:rPr>
        <w:tab/>
        <w:t>imię (imiona) i nazwisko windykatora;</w:t>
      </w:r>
    </w:p>
    <w:p w14:paraId="12737BDD" w14:textId="77777777" w:rsidR="002753E3" w:rsidRPr="002753E3" w:rsidRDefault="002753E3" w:rsidP="002753E3">
      <w:pPr>
        <w:widowControl/>
        <w:autoSpaceDE/>
        <w:autoSpaceDN/>
        <w:adjustRightInd/>
        <w:ind w:left="510" w:hanging="510"/>
        <w:jc w:val="both"/>
        <w:rPr>
          <w:rFonts w:ascii="Times" w:hAnsi="Times"/>
        </w:rPr>
      </w:pPr>
      <w:r w:rsidRPr="002753E3">
        <w:rPr>
          <w:rFonts w:ascii="Times" w:hAnsi="Times"/>
          <w:bCs/>
        </w:rPr>
        <w:t>3)</w:t>
      </w:r>
      <w:r w:rsidRPr="002753E3">
        <w:rPr>
          <w:rFonts w:ascii="Times" w:hAnsi="Times"/>
          <w:bCs/>
        </w:rPr>
        <w:tab/>
        <w:t xml:space="preserve">fotografię windykatora zgodną z wymaganiami określonymi w art. 29 ustawy z dnia </w:t>
      </w:r>
      <w:r w:rsidRPr="002753E3">
        <w:rPr>
          <w:rFonts w:ascii="Times" w:hAnsi="Times"/>
          <w:bCs/>
        </w:rPr>
        <w:br/>
        <w:t>6 sierpnia 2010 r. o dowodach osobistych;</w:t>
      </w:r>
    </w:p>
    <w:p w14:paraId="736376DE"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4)</w:t>
      </w:r>
      <w:r w:rsidRPr="002753E3">
        <w:rPr>
          <w:rFonts w:ascii="Times" w:hAnsi="Times"/>
          <w:bCs/>
        </w:rPr>
        <w:tab/>
        <w:t>określenie przedsiębiorstwa windykacyjnego, w którym windykator jest zatrudniony.</w:t>
      </w:r>
    </w:p>
    <w:p w14:paraId="49D41B95"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 xml:space="preserve">4. Identyfikator windykatora nie powinien, pod względem treści oraz szaty graficznej, przypominać legitymacji służbowych, o których mowa w art. 5 ust. 2 pkt 32 ustawy z dnia </w:t>
      </w:r>
      <w:r w:rsidRPr="002753E3">
        <w:rPr>
          <w:rFonts w:ascii="Times" w:hAnsi="Times"/>
          <w:bCs/>
        </w:rPr>
        <w:br/>
        <w:t xml:space="preserve">z dnia 22 listopada 2018 r. o dokumentach publicznych (Dz.U. z 2022 r. poz. 1394 i 1415) oraz identyfikatora wydawanego przez Krajową Radę Komorniczą, o którym mowa w art. 29 ust. 1 ustawy z dnia 22 marca 2018 r. o komornikach sądowych (Dz. U. z 2022 r. poz. </w:t>
      </w:r>
      <w:r w:rsidRPr="002753E3">
        <w:t>2224 i 2707</w:t>
      </w:r>
      <w:r w:rsidRPr="002753E3">
        <w:rPr>
          <w:rFonts w:ascii="Times" w:hAnsi="Times"/>
          <w:bCs/>
        </w:rPr>
        <w:t>), w szczególności nie może zawierać następujących elementów:</w:t>
      </w:r>
    </w:p>
    <w:p w14:paraId="6933038F"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1)</w:t>
      </w:r>
      <w:r w:rsidRPr="002753E3">
        <w:rPr>
          <w:rFonts w:ascii="Times" w:hAnsi="Times"/>
          <w:bCs/>
        </w:rPr>
        <w:tab/>
        <w:t>godła Rzeczypospolitej Polskiej, wizerunku orła ustalonego dla godła Rzeczypospolitej Polskiej albo barw Rzeczypospolitej Polskiej w rozumieniu ustawy z dnia 31 stycznia 1980 r. o godle, barwach i hymnie Rzeczypospolitej Polskiej (Dz. U. z 2019 r. poz. 1509) albo elementów do nich podobnych;</w:t>
      </w:r>
    </w:p>
    <w:p w14:paraId="651C7C62"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2)</w:t>
      </w:r>
      <w:r w:rsidRPr="002753E3">
        <w:rPr>
          <w:rFonts w:ascii="Times" w:hAnsi="Times"/>
          <w:bCs/>
        </w:rPr>
        <w:tab/>
        <w:t>napisu „Rzeczpospolita Polska” albo liter „RP”.</w:t>
      </w:r>
    </w:p>
    <w:p w14:paraId="10DCA9F9" w14:textId="77777777" w:rsidR="002753E3" w:rsidRPr="002753E3" w:rsidRDefault="002753E3" w:rsidP="002753E3">
      <w:pPr>
        <w:widowControl/>
        <w:suppressAutoHyphens/>
        <w:ind w:firstLine="510"/>
        <w:jc w:val="both"/>
      </w:pPr>
      <w:r w:rsidRPr="002753E3">
        <w:rPr>
          <w:b/>
        </w:rPr>
        <w:lastRenderedPageBreak/>
        <w:t>Art. 29.</w:t>
      </w:r>
      <w:r w:rsidRPr="002753E3">
        <w:t xml:space="preserve"> 1. Organem właściwym w sprawach uznawania kwalifikacji zawodowych windykatora jest minister właściwy do spraw gospodarki.</w:t>
      </w:r>
    </w:p>
    <w:p w14:paraId="7C717E49" w14:textId="77777777" w:rsidR="002753E3" w:rsidRPr="002753E3" w:rsidRDefault="002753E3" w:rsidP="002753E3">
      <w:pPr>
        <w:widowControl/>
        <w:suppressAutoHyphens/>
        <w:ind w:firstLine="510"/>
        <w:jc w:val="both"/>
        <w:rPr>
          <w:rFonts w:ascii="Times" w:hAnsi="Times"/>
          <w:bCs/>
        </w:rPr>
      </w:pPr>
      <w:r w:rsidRPr="002753E3">
        <w:t>2. Minister właściwy do spraw gospodarki ogłasza, w drodze obwieszczenia, w Dzienniku Urzędowym Rzeczypospolitej Polskiej „Monitor Polski”, wykaz dyplomów i innych dokumentów, wydawanych przez inne niż Rzeczpospolita Polska państwa członkowskie Unii Europejskiej lub państwa członkowskie Europejskiego Porozumienia o Wolnym Handlu (EFTA) – strony umowy o Europejskim Obszarze Gospodarczym i potwierdzających posiadanie kwalifikacji do wykonywania zawodu windykatora oraz terminy, w których odbywało się kształcenie, uwzględniając obowiązujące w tym zakresie przepisy prawa Unii Europejskiej dotyczące uznawania kwalifikacji zawodowych windykatora</w:t>
      </w:r>
      <w:r w:rsidRPr="002753E3">
        <w:rPr>
          <w:rFonts w:ascii="Times" w:hAnsi="Times"/>
          <w:bCs/>
        </w:rPr>
        <w:t>.</w:t>
      </w:r>
    </w:p>
    <w:p w14:paraId="2906A5A4" w14:textId="77777777" w:rsidR="002753E3" w:rsidRPr="002753E3" w:rsidRDefault="002753E3" w:rsidP="002753E3">
      <w:pPr>
        <w:keepNext/>
        <w:widowControl/>
        <w:suppressAutoHyphens/>
        <w:autoSpaceDE/>
        <w:autoSpaceDN/>
        <w:adjustRightInd/>
        <w:spacing w:before="120"/>
        <w:jc w:val="center"/>
        <w:rPr>
          <w:rFonts w:ascii="Times" w:hAnsi="Times"/>
          <w:bCs/>
          <w:kern w:val="24"/>
          <w:szCs w:val="24"/>
        </w:rPr>
      </w:pPr>
      <w:r w:rsidRPr="002753E3">
        <w:rPr>
          <w:rFonts w:ascii="Times" w:hAnsi="Times"/>
          <w:bCs/>
          <w:kern w:val="24"/>
          <w:szCs w:val="24"/>
        </w:rPr>
        <w:t xml:space="preserve">Rozdział </w:t>
      </w:r>
      <w:r w:rsidRPr="002753E3">
        <w:t>5</w:t>
      </w:r>
    </w:p>
    <w:p w14:paraId="7F0D4670" w14:textId="77777777" w:rsidR="002753E3" w:rsidRPr="002753E3" w:rsidRDefault="002753E3" w:rsidP="002753E3">
      <w:pPr>
        <w:keepNext/>
        <w:widowControl/>
        <w:suppressAutoHyphens/>
        <w:autoSpaceDE/>
        <w:autoSpaceDN/>
        <w:adjustRightInd/>
        <w:spacing w:before="120"/>
        <w:jc w:val="center"/>
        <w:rPr>
          <w:rFonts w:ascii="Times" w:hAnsi="Times" w:cs="Times New Roman"/>
          <w:b/>
          <w:bCs/>
          <w:szCs w:val="24"/>
        </w:rPr>
      </w:pPr>
      <w:bookmarkStart w:id="16" w:name="_Hlk115430462"/>
      <w:r w:rsidRPr="002753E3">
        <w:rPr>
          <w:rFonts w:ascii="Times" w:hAnsi="Times" w:cs="Times New Roman"/>
          <w:b/>
          <w:bCs/>
          <w:szCs w:val="24"/>
        </w:rPr>
        <w:t>Zasady podejmowania czynności windykacyjnych</w:t>
      </w:r>
    </w:p>
    <w:bookmarkEnd w:id="16"/>
    <w:p w14:paraId="3B5429EE" w14:textId="77777777" w:rsidR="002753E3" w:rsidRPr="002753E3" w:rsidRDefault="002753E3" w:rsidP="002753E3">
      <w:pPr>
        <w:widowControl/>
        <w:suppressAutoHyphens/>
        <w:spacing w:before="120"/>
        <w:ind w:firstLine="510"/>
        <w:jc w:val="both"/>
        <w:rPr>
          <w:rFonts w:ascii="Times" w:hAnsi="Times"/>
        </w:rPr>
      </w:pPr>
      <w:r w:rsidRPr="002753E3">
        <w:rPr>
          <w:rFonts w:ascii="Times" w:hAnsi="Times"/>
          <w:b/>
        </w:rPr>
        <w:t>Art.</w:t>
      </w:r>
      <w:r w:rsidRPr="002753E3">
        <w:rPr>
          <w:rFonts w:ascii="Times" w:hAnsi="Times"/>
        </w:rPr>
        <w:t xml:space="preserve"> </w:t>
      </w:r>
      <w:r w:rsidRPr="002753E3">
        <w:rPr>
          <w:rFonts w:ascii="Times" w:hAnsi="Times"/>
          <w:b/>
        </w:rPr>
        <w:t>3</w:t>
      </w:r>
      <w:r w:rsidRPr="002753E3">
        <w:rPr>
          <w:b/>
        </w:rPr>
        <w:t>0</w:t>
      </w:r>
      <w:r w:rsidRPr="002753E3">
        <w:rPr>
          <w:rFonts w:ascii="Times" w:hAnsi="Times"/>
          <w:b/>
        </w:rPr>
        <w:t>.</w:t>
      </w:r>
      <w:r w:rsidRPr="002753E3">
        <w:rPr>
          <w:rFonts w:ascii="Times" w:hAnsi="Times"/>
        </w:rPr>
        <w:t xml:space="preserve"> 1. Czynności windykacyjne są podejmowane przez przedsiębiorstwo windykacyjne na wniosek wierzyciela, w jego imieniu i na jego rachunek albo przez przedsiębiorstwo windykacyjne we własnym imieniu i na jego rachunek.</w:t>
      </w:r>
    </w:p>
    <w:p w14:paraId="26D95106"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 xml:space="preserve">2. We wniosku </w:t>
      </w:r>
      <w:bookmarkStart w:id="17" w:name="_Hlk111032833"/>
      <w:r w:rsidRPr="002753E3">
        <w:rPr>
          <w:rFonts w:ascii="Times" w:hAnsi="Times"/>
          <w:bCs/>
        </w:rPr>
        <w:t xml:space="preserve">o podjęcie czynności windykacyjnych przez przedsiębiorstwo windykacyjne </w:t>
      </w:r>
      <w:bookmarkEnd w:id="17"/>
      <w:r w:rsidRPr="002753E3">
        <w:rPr>
          <w:rFonts w:ascii="Times" w:hAnsi="Times"/>
          <w:bCs/>
        </w:rPr>
        <w:t xml:space="preserve">wierzyciel wskazuje </w:t>
      </w:r>
      <w:r w:rsidRPr="002753E3">
        <w:t>źródło zobowiązania, z którego wynika należność ze wskazaniem stron stosunku prawnego, daty powstania stosunku prawnego, kwoty należności, w tym wysokość odsetek oraz sposób ich naliczenia</w:t>
      </w:r>
      <w:r w:rsidRPr="002753E3">
        <w:rPr>
          <w:rFonts w:ascii="Times" w:hAnsi="Times"/>
          <w:bCs/>
        </w:rPr>
        <w:t>.</w:t>
      </w:r>
    </w:p>
    <w:p w14:paraId="7A062A8B"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3. Do wniosku dołącza się:</w:t>
      </w:r>
    </w:p>
    <w:p w14:paraId="599B0EC1"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1)</w:t>
      </w:r>
      <w:r w:rsidRPr="002753E3">
        <w:rPr>
          <w:rFonts w:ascii="Times" w:hAnsi="Times"/>
          <w:bCs/>
        </w:rPr>
        <w:tab/>
        <w:t>poświadczoną za zgodność z oryginałem kopię dokumentu stwierdzającego zobowiązanie, wskazującego kwotę należności będącej przedmiotem windykacji, wierzyciela oraz osobę zobowiązaną;</w:t>
      </w:r>
    </w:p>
    <w:p w14:paraId="2C91F07C"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2)</w:t>
      </w:r>
      <w:r w:rsidRPr="002753E3">
        <w:rPr>
          <w:rFonts w:ascii="Times" w:hAnsi="Times"/>
          <w:bCs/>
        </w:rPr>
        <w:tab/>
        <w:t>oświadczenie wierzyciela, że należność objęta wnioskiem nie została zaspokojona ani nie jest przedmiotem postępowania egzekucyjnego;</w:t>
      </w:r>
    </w:p>
    <w:p w14:paraId="75C38DE0"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3)</w:t>
      </w:r>
      <w:r w:rsidRPr="002753E3">
        <w:rPr>
          <w:rFonts w:ascii="Times" w:hAnsi="Times"/>
          <w:bCs/>
        </w:rPr>
        <w:tab/>
        <w:t>poświadczoną za zgodność z oryginałem kopię dokumentu, z którego wynika, że doszło do przerwania biegu przedawnienia – jeżeli z informacji zawartych we wniosku wynika, że termin przedawnienia mającej być przedmiotem windykacji należności upłynął;</w:t>
      </w:r>
    </w:p>
    <w:p w14:paraId="6A26B97E"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4)</w:t>
      </w:r>
      <w:r w:rsidRPr="002753E3">
        <w:rPr>
          <w:rFonts w:ascii="Times" w:hAnsi="Times"/>
          <w:bCs/>
        </w:rPr>
        <w:tab/>
        <w:t>oświadczenie wierzyciela, że nie zachodzą okoliczności wyłączające prowadzenie czynności windykacyjnych, o których mowa w art. 5 ust. 2 pkt 1.</w:t>
      </w:r>
    </w:p>
    <w:p w14:paraId="6AA6FEFF"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4. Jeżeli warunki, określone w ust. 2 i 3, nie zostały spełnione przedsiębiorstwo windykacyjne nie podejmuje czynności windykacyjnych.</w:t>
      </w:r>
    </w:p>
    <w:p w14:paraId="23916FE1"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lastRenderedPageBreak/>
        <w:t>5. Przed przystąpieniem do czynności windykacyjnych przedsiębiorstwo windykacyjne podejmuje działania mające na celu ustalenie, czy nie zachodzą okoliczności wyłączające prowadzenie czynności windykacyjnych, o których mowa w art. 5 ust. 2.</w:t>
      </w:r>
    </w:p>
    <w:p w14:paraId="1D7DCC27"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 xml:space="preserve">6. W przypadku stwierdzenia w toku czynności windykacyjnych występowania okoliczności, o których mowa w art. 5 ust. 2 przedsiębiorstwo windykacyjne zakańcza czynności windykacyjne. </w:t>
      </w:r>
    </w:p>
    <w:p w14:paraId="7E0DBD98" w14:textId="77777777" w:rsidR="002753E3" w:rsidRPr="002753E3" w:rsidRDefault="002753E3" w:rsidP="002753E3">
      <w:pPr>
        <w:widowControl/>
        <w:suppressAutoHyphens/>
        <w:spacing w:before="120"/>
        <w:ind w:firstLine="510"/>
        <w:jc w:val="both"/>
      </w:pPr>
      <w:r w:rsidRPr="002753E3">
        <w:rPr>
          <w:b/>
          <w:bCs/>
        </w:rPr>
        <w:t>Art.</w:t>
      </w:r>
      <w:r w:rsidRPr="002753E3">
        <w:t xml:space="preserve"> </w:t>
      </w:r>
      <w:r w:rsidRPr="002753E3">
        <w:rPr>
          <w:b/>
          <w:bCs/>
        </w:rPr>
        <w:t>31.</w:t>
      </w:r>
      <w:r w:rsidRPr="002753E3">
        <w:t xml:space="preserve"> 1. Przed podjęciem czynności windykacyjnych przedsiębiorstwo windykacyjne doręcza osobie zobowiązanej notę windykacyjną. </w:t>
      </w:r>
    </w:p>
    <w:p w14:paraId="702F70B8"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2. Notę windykacyjną stanowi dokument wystawiony przez osoby upoważnione do reprezentowania przedsiębiorstwa windykacyjnego.</w:t>
      </w:r>
    </w:p>
    <w:p w14:paraId="67043076" w14:textId="77777777" w:rsidR="002753E3" w:rsidRPr="002753E3" w:rsidRDefault="002753E3" w:rsidP="002753E3">
      <w:pPr>
        <w:widowControl/>
        <w:suppressAutoHyphens/>
        <w:ind w:firstLine="510"/>
        <w:jc w:val="both"/>
        <w:rPr>
          <w:rFonts w:ascii="Times" w:hAnsi="Times"/>
          <w:bCs/>
        </w:rPr>
      </w:pPr>
      <w:bookmarkStart w:id="18" w:name="_Hlk124338967"/>
      <w:r w:rsidRPr="002753E3">
        <w:rPr>
          <w:rFonts w:ascii="Times" w:hAnsi="Times"/>
          <w:bCs/>
        </w:rPr>
        <w:t>3. Nota windykacyjna zawiera:</w:t>
      </w:r>
    </w:p>
    <w:bookmarkEnd w:id="18"/>
    <w:p w14:paraId="26C4152E"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1)</w:t>
      </w:r>
      <w:r w:rsidRPr="002753E3">
        <w:rPr>
          <w:rFonts w:ascii="Times" w:hAnsi="Times"/>
          <w:bCs/>
        </w:rPr>
        <w:tab/>
        <w:t>dane identyfikujące przedsiębiorstwo windykacyjne wystawiające notę;</w:t>
      </w:r>
    </w:p>
    <w:p w14:paraId="4B6D5848"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2)</w:t>
      </w:r>
      <w:r w:rsidRPr="002753E3">
        <w:rPr>
          <w:rFonts w:ascii="Times" w:hAnsi="Times"/>
          <w:bCs/>
        </w:rPr>
        <w:tab/>
        <w:t>informację o źródle zobowiązania, z którego wynika należność ze wskazaniem stron stosunku prawnego oraz daty powstania stosunku prawnego;</w:t>
      </w:r>
    </w:p>
    <w:p w14:paraId="3CE0A271"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3)</w:t>
      </w:r>
      <w:r w:rsidRPr="002753E3">
        <w:rPr>
          <w:rFonts w:ascii="Times" w:hAnsi="Times"/>
          <w:bCs/>
        </w:rPr>
        <w:tab/>
        <w:t>dane określające wierzyciela;</w:t>
      </w:r>
    </w:p>
    <w:p w14:paraId="10C48C31"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4)</w:t>
      </w:r>
      <w:r w:rsidRPr="002753E3">
        <w:rPr>
          <w:rFonts w:ascii="Times" w:hAnsi="Times"/>
          <w:bCs/>
        </w:rPr>
        <w:tab/>
        <w:t>wskazanie kwoty należności, w tym wysokości odsetek oraz sposobu ich naliczenia;</w:t>
      </w:r>
    </w:p>
    <w:p w14:paraId="5F42DDAF" w14:textId="77777777" w:rsidR="002753E3" w:rsidRPr="002753E3" w:rsidRDefault="002753E3" w:rsidP="002753E3">
      <w:pPr>
        <w:widowControl/>
        <w:autoSpaceDE/>
        <w:autoSpaceDN/>
        <w:adjustRightInd/>
        <w:ind w:left="510" w:hanging="510"/>
        <w:jc w:val="both"/>
      </w:pPr>
      <w:r w:rsidRPr="002753E3">
        <w:t>5)</w:t>
      </w:r>
      <w:r w:rsidRPr="002753E3">
        <w:tab/>
        <w:t xml:space="preserve">określenie terminu zapłaty należności wynoszącego nie mniej niż 14 dni; </w:t>
      </w:r>
    </w:p>
    <w:p w14:paraId="233F7105"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6)</w:t>
      </w:r>
      <w:r w:rsidRPr="002753E3">
        <w:rPr>
          <w:rFonts w:ascii="Times" w:hAnsi="Times"/>
          <w:bCs/>
        </w:rPr>
        <w:tab/>
        <w:t>informację czy windykowana należność została stwierdzona prawomocnym orzeczeniem sądu lub referendarza sądowego;</w:t>
      </w:r>
    </w:p>
    <w:p w14:paraId="53DF9C9D"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7)</w:t>
      </w:r>
      <w:r w:rsidRPr="002753E3">
        <w:rPr>
          <w:rFonts w:ascii="Times" w:hAnsi="Times"/>
          <w:bCs/>
        </w:rPr>
        <w:tab/>
        <w:t>pouczenie o treści art. 5 ust. 2;</w:t>
      </w:r>
    </w:p>
    <w:p w14:paraId="44881E08"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8)</w:t>
      </w:r>
      <w:r w:rsidRPr="002753E3">
        <w:rPr>
          <w:rFonts w:ascii="Times" w:hAnsi="Times"/>
          <w:bCs/>
        </w:rPr>
        <w:tab/>
        <w:t>pouczenie o możliwości złożenia sprzeciwu na każdym etapie czynności windykacyjnych oraz o konsekwencjach jego nie złożenia;</w:t>
      </w:r>
    </w:p>
    <w:p w14:paraId="34F5016F" w14:textId="77777777" w:rsidR="002753E3" w:rsidRPr="002753E3" w:rsidRDefault="002753E3" w:rsidP="002753E3">
      <w:pPr>
        <w:widowControl/>
        <w:autoSpaceDE/>
        <w:autoSpaceDN/>
        <w:adjustRightInd/>
        <w:ind w:left="510" w:hanging="510"/>
        <w:jc w:val="both"/>
      </w:pPr>
      <w:r w:rsidRPr="002753E3">
        <w:t>9)</w:t>
      </w:r>
      <w:r w:rsidRPr="002753E3">
        <w:tab/>
        <w:t>wskazanie, iż po bezskutecznym upływie terminu wskazanego w pkt 5 wobec osoby zobowiązanej będą podejmowane czynności windykacyjne.</w:t>
      </w:r>
    </w:p>
    <w:p w14:paraId="3644C1B6"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4. Dane, o których mowa w ust. 3 pkt 3, obejmują w przypadku wierzyciela, będącego:</w:t>
      </w:r>
    </w:p>
    <w:p w14:paraId="06C83A6A"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1)</w:t>
      </w:r>
      <w:r w:rsidRPr="002753E3">
        <w:rPr>
          <w:rFonts w:ascii="Times" w:hAnsi="Times"/>
          <w:bCs/>
        </w:rPr>
        <w:tab/>
        <w:t>osobą fizyczną – imię  (imiona) i nazwisko oraz numer PESEL, w przypadku gdy osoba nie ma obowiązku posiadania numeru PESEL, zamieszcza się datę urodzenia tej osoby;</w:t>
      </w:r>
    </w:p>
    <w:p w14:paraId="4A759913"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2)</w:t>
      </w:r>
      <w:r w:rsidRPr="002753E3">
        <w:rPr>
          <w:rFonts w:ascii="Times" w:hAnsi="Times"/>
          <w:bCs/>
        </w:rPr>
        <w:tab/>
        <w:t>osobą prawną – firmę oraz numeru wpisu w Krajowym Rejestrze Sądowym.</w:t>
      </w:r>
    </w:p>
    <w:p w14:paraId="1C7E39F5"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5.</w:t>
      </w:r>
      <w:r w:rsidRPr="002753E3">
        <w:rPr>
          <w:rFonts w:ascii="Times" w:hAnsi="Times"/>
          <w:bCs/>
        </w:rPr>
        <w:tab/>
        <w:t>Nota windykacyjna wystawiana jest w języku polskim.</w:t>
      </w:r>
    </w:p>
    <w:p w14:paraId="31822D7E" w14:textId="77777777" w:rsidR="002753E3" w:rsidRPr="002753E3" w:rsidRDefault="002753E3" w:rsidP="002753E3">
      <w:pPr>
        <w:widowControl/>
        <w:suppressAutoHyphens/>
        <w:ind w:firstLine="510"/>
        <w:jc w:val="both"/>
        <w:rPr>
          <w:rFonts w:ascii="Times" w:hAnsi="Times"/>
        </w:rPr>
      </w:pPr>
      <w:r w:rsidRPr="002753E3">
        <w:rPr>
          <w:rFonts w:ascii="Times" w:hAnsi="Times"/>
          <w:bCs/>
        </w:rPr>
        <w:t>6. Do noty windykacyjnej dołącza się kopię dokumentu</w:t>
      </w:r>
      <w:r w:rsidRPr="002753E3">
        <w:rPr>
          <w:rFonts w:ascii="Times" w:hAnsi="Times"/>
        </w:rPr>
        <w:t xml:space="preserve"> stwierdzającego zobowiązanie, wskazującego kwotę należności będącej przedmiotem windykacji, wierzyciela oraz osobę zobowiązaną.</w:t>
      </w:r>
    </w:p>
    <w:p w14:paraId="6A180B2B" w14:textId="77777777" w:rsidR="002753E3" w:rsidRPr="002753E3" w:rsidRDefault="002753E3" w:rsidP="002753E3">
      <w:pPr>
        <w:widowControl/>
        <w:suppressAutoHyphens/>
        <w:spacing w:before="120"/>
        <w:ind w:firstLine="510"/>
        <w:jc w:val="both"/>
        <w:rPr>
          <w:rFonts w:ascii="Times" w:hAnsi="Times"/>
        </w:rPr>
      </w:pPr>
      <w:r w:rsidRPr="002753E3">
        <w:rPr>
          <w:rFonts w:ascii="Times" w:hAnsi="Times"/>
          <w:b/>
          <w:bCs/>
        </w:rPr>
        <w:lastRenderedPageBreak/>
        <w:t>Art.</w:t>
      </w:r>
      <w:r w:rsidRPr="002753E3">
        <w:rPr>
          <w:rFonts w:ascii="Times" w:hAnsi="Times"/>
        </w:rPr>
        <w:t xml:space="preserve"> </w:t>
      </w:r>
      <w:r w:rsidRPr="002753E3">
        <w:rPr>
          <w:rFonts w:ascii="Times" w:hAnsi="Times"/>
          <w:b/>
          <w:bCs/>
        </w:rPr>
        <w:t>3</w:t>
      </w:r>
      <w:r w:rsidRPr="002753E3">
        <w:rPr>
          <w:b/>
        </w:rPr>
        <w:t>2</w:t>
      </w:r>
      <w:r w:rsidRPr="002753E3">
        <w:rPr>
          <w:rFonts w:ascii="Times" w:hAnsi="Times"/>
          <w:b/>
          <w:bCs/>
        </w:rPr>
        <w:t>.</w:t>
      </w:r>
      <w:r w:rsidRPr="002753E3">
        <w:rPr>
          <w:rFonts w:ascii="Times" w:hAnsi="Times"/>
        </w:rPr>
        <w:t xml:space="preserve"> Przedsiębiorstwo windykacyjne w prowadzonej działalności gospodarczej jest obowiązane do dochowania najwyższej staranności oraz przestrzegania zasad współżycia społecznego, w tym w szczególności do:</w:t>
      </w:r>
    </w:p>
    <w:p w14:paraId="37716D01"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1)</w:t>
      </w:r>
      <w:r w:rsidRPr="002753E3">
        <w:rPr>
          <w:rFonts w:ascii="Times" w:hAnsi="Times"/>
          <w:bCs/>
        </w:rPr>
        <w:tab/>
        <w:t xml:space="preserve">prowadzenia działalności gospodarczej pod firmą, która nie może wprowadzać </w:t>
      </w:r>
      <w:r w:rsidRPr="002753E3">
        <w:rPr>
          <w:rFonts w:ascii="Times" w:hAnsi="Times"/>
          <w:bCs/>
        </w:rPr>
        <w:br/>
        <w:t>w błąd, w szczególności w zakresie rodzaju prowadzonej działalności;</w:t>
      </w:r>
    </w:p>
    <w:p w14:paraId="156F86EC"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2)</w:t>
      </w:r>
      <w:r w:rsidRPr="002753E3">
        <w:rPr>
          <w:rFonts w:ascii="Times" w:hAnsi="Times"/>
          <w:bCs/>
        </w:rPr>
        <w:tab/>
        <w:t>udzielania informacji osobom zobowiązanym i wierzycielom, a także ich pełnomocnikom, o prowadzonych wobec tych osób albo na ich rzecz postępowaniach windykacyjnych</w:t>
      </w:r>
      <w:r w:rsidRPr="002753E3">
        <w:rPr>
          <w:rFonts w:ascii="Times" w:hAnsi="Times" w:cs="Times New Roman"/>
          <w:bCs/>
        </w:rPr>
        <w:t>.</w:t>
      </w:r>
    </w:p>
    <w:p w14:paraId="7297D11D" w14:textId="77777777" w:rsidR="002753E3" w:rsidRPr="002753E3" w:rsidRDefault="002753E3" w:rsidP="002753E3">
      <w:pPr>
        <w:widowControl/>
        <w:suppressAutoHyphens/>
        <w:spacing w:before="120"/>
        <w:ind w:firstLine="510"/>
        <w:jc w:val="both"/>
        <w:rPr>
          <w:rFonts w:ascii="Times" w:hAnsi="Times"/>
        </w:rPr>
      </w:pPr>
      <w:bookmarkStart w:id="19" w:name="_Hlk92979655"/>
      <w:r w:rsidRPr="002753E3">
        <w:rPr>
          <w:rFonts w:ascii="Times" w:hAnsi="Times"/>
          <w:b/>
        </w:rPr>
        <w:t>Art.</w:t>
      </w:r>
      <w:r w:rsidRPr="002753E3">
        <w:rPr>
          <w:rFonts w:ascii="Times" w:hAnsi="Times"/>
        </w:rPr>
        <w:t xml:space="preserve"> </w:t>
      </w:r>
      <w:r w:rsidRPr="002753E3">
        <w:rPr>
          <w:rFonts w:ascii="Times" w:hAnsi="Times"/>
          <w:b/>
        </w:rPr>
        <w:t>3</w:t>
      </w:r>
      <w:r w:rsidRPr="002753E3">
        <w:rPr>
          <w:b/>
        </w:rPr>
        <w:t>3</w:t>
      </w:r>
      <w:r w:rsidRPr="002753E3">
        <w:rPr>
          <w:rFonts w:ascii="Times" w:hAnsi="Times"/>
          <w:b/>
        </w:rPr>
        <w:t>.</w:t>
      </w:r>
      <w:r w:rsidRPr="002753E3">
        <w:rPr>
          <w:rFonts w:ascii="Times" w:hAnsi="Times"/>
        </w:rPr>
        <w:t xml:space="preserve"> Windykator podczas wykonywania czynności windykacyjnych jest obowiązany do:</w:t>
      </w:r>
    </w:p>
    <w:p w14:paraId="453E4D61"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1)</w:t>
      </w:r>
      <w:r w:rsidRPr="002753E3">
        <w:rPr>
          <w:rFonts w:ascii="Times" w:hAnsi="Times"/>
          <w:bCs/>
        </w:rPr>
        <w:tab/>
        <w:t>kierowania się zasadami współżycia społecznego i dochowania najwyższej staranności;</w:t>
      </w:r>
    </w:p>
    <w:p w14:paraId="022B6838"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2)</w:t>
      </w:r>
      <w:r w:rsidRPr="002753E3">
        <w:rPr>
          <w:rFonts w:ascii="Times" w:hAnsi="Times"/>
          <w:bCs/>
        </w:rPr>
        <w:tab/>
        <w:t>podania swojego imienia (imion) i nazwiska, numeru licencji windykatora oraz poinformowania o możliwości i sposobie zweryfikowania faktu posiadania przez niego licencji windykatora w Rejestrze;</w:t>
      </w:r>
    </w:p>
    <w:p w14:paraId="5649E7FC"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3)</w:t>
      </w:r>
      <w:r w:rsidRPr="002753E3">
        <w:rPr>
          <w:rFonts w:ascii="Times" w:hAnsi="Times"/>
          <w:bCs/>
        </w:rPr>
        <w:tab/>
        <w:t xml:space="preserve">posiadania przy sobie identyfikatora oraz okazywania go osobie zobowiązanej, </w:t>
      </w:r>
      <w:r w:rsidRPr="002753E3">
        <w:rPr>
          <w:rFonts w:ascii="Times" w:hAnsi="Times"/>
          <w:bCs/>
        </w:rPr>
        <w:br/>
        <w:t>w taki sposób, aby miała ona możliwość jego odczytania i ewentualnego utrwalenia danych w nim zawartych.</w:t>
      </w:r>
    </w:p>
    <w:p w14:paraId="6C559EDD" w14:textId="77777777" w:rsidR="002753E3" w:rsidRPr="002753E3" w:rsidRDefault="002753E3" w:rsidP="002753E3">
      <w:pPr>
        <w:widowControl/>
        <w:suppressAutoHyphens/>
        <w:spacing w:before="120"/>
        <w:ind w:firstLine="510"/>
        <w:jc w:val="both"/>
        <w:rPr>
          <w:rFonts w:ascii="Times" w:hAnsi="Times"/>
        </w:rPr>
      </w:pPr>
      <w:r w:rsidRPr="002753E3">
        <w:rPr>
          <w:rFonts w:ascii="Times" w:hAnsi="Times"/>
          <w:b/>
          <w:bCs/>
        </w:rPr>
        <w:t>Art.</w:t>
      </w:r>
      <w:r w:rsidRPr="002753E3">
        <w:rPr>
          <w:rFonts w:ascii="Times" w:hAnsi="Times"/>
        </w:rPr>
        <w:t xml:space="preserve"> </w:t>
      </w:r>
      <w:r w:rsidRPr="002753E3">
        <w:rPr>
          <w:rFonts w:ascii="Times" w:hAnsi="Times"/>
          <w:b/>
        </w:rPr>
        <w:t>3</w:t>
      </w:r>
      <w:r w:rsidRPr="002753E3">
        <w:rPr>
          <w:b/>
        </w:rPr>
        <w:t>4</w:t>
      </w:r>
      <w:r w:rsidRPr="002753E3">
        <w:rPr>
          <w:rFonts w:ascii="Times" w:hAnsi="Times"/>
          <w:b/>
          <w:bCs/>
        </w:rPr>
        <w:t>.</w:t>
      </w:r>
      <w:r w:rsidRPr="002753E3">
        <w:rPr>
          <w:rFonts w:ascii="Times" w:hAnsi="Times"/>
        </w:rPr>
        <w:t xml:space="preserve"> 1. Osoba zobowiązana </w:t>
      </w:r>
      <w:r w:rsidRPr="002753E3">
        <w:rPr>
          <w:rFonts w:ascii="Times" w:hAnsi="Times"/>
          <w:bCs/>
        </w:rPr>
        <w:t>albo działający w jej imieniu pełnomocnik lub organizacja, do której zadań statutowych należy ochrona konsumentów</w:t>
      </w:r>
      <w:r w:rsidRPr="002753E3">
        <w:rPr>
          <w:rFonts w:ascii="Times" w:hAnsi="Times"/>
        </w:rPr>
        <w:t xml:space="preserve"> na każdym etapie windykacji może wnieść sprzeciw wobec podejmowanych w stosunku do osoby zobowiązanej czynności windykacyjnych. Najpóźniej przy pierwszej czynności windykacyjnej należy osobę zobowiązaną pouczyć o prawie do złożenia sprzeciwu.</w:t>
      </w:r>
    </w:p>
    <w:p w14:paraId="2BBC7FD8" w14:textId="77777777" w:rsidR="002753E3" w:rsidRPr="002753E3" w:rsidRDefault="002753E3" w:rsidP="002753E3">
      <w:pPr>
        <w:widowControl/>
        <w:suppressAutoHyphens/>
        <w:ind w:firstLine="510"/>
        <w:jc w:val="both"/>
        <w:rPr>
          <w:rFonts w:ascii="Times" w:hAnsi="Times"/>
        </w:rPr>
      </w:pPr>
      <w:r w:rsidRPr="002753E3">
        <w:rPr>
          <w:rFonts w:ascii="Times" w:hAnsi="Times"/>
        </w:rPr>
        <w:t xml:space="preserve">2. Sprzeciw wnosi </w:t>
      </w:r>
      <w:r w:rsidRPr="002753E3">
        <w:rPr>
          <w:rFonts w:ascii="Times" w:hAnsi="Times"/>
          <w:bCs/>
        </w:rPr>
        <w:t xml:space="preserve">się </w:t>
      </w:r>
      <w:r w:rsidRPr="002753E3">
        <w:rPr>
          <w:rFonts w:ascii="Times" w:hAnsi="Times"/>
        </w:rPr>
        <w:t xml:space="preserve">bezpośrednio lub za pośrednictwem windykatora do przedsiębiorstwa windykacyjnego podejmującego czynności windykacyjne: </w:t>
      </w:r>
    </w:p>
    <w:p w14:paraId="7981492C"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 xml:space="preserve">1) </w:t>
      </w:r>
      <w:r w:rsidRPr="002753E3">
        <w:rPr>
          <w:rFonts w:ascii="Times" w:hAnsi="Times"/>
          <w:bCs/>
        </w:rPr>
        <w:tab/>
        <w:t>w postaci elektronicznej – za pomocą środków komunikacji elektronicznej na dedykowany adres do doręczeń elektronicznych albo</w:t>
      </w:r>
    </w:p>
    <w:p w14:paraId="6FE116AA"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2)</w:t>
      </w:r>
      <w:r w:rsidRPr="002753E3">
        <w:rPr>
          <w:rFonts w:ascii="Times" w:hAnsi="Times"/>
          <w:bCs/>
        </w:rPr>
        <w:tab/>
        <w:t xml:space="preserve">w postaci papierowej – przesyłką pocztową w rozumieniu art. 3 pkt 21 ustawy z dnia </w:t>
      </w:r>
      <w:r w:rsidRPr="002753E3">
        <w:rPr>
          <w:rFonts w:ascii="Times" w:hAnsi="Times"/>
          <w:bCs/>
        </w:rPr>
        <w:br/>
        <w:t>23 listopada 2012 r. – Prawo pocztowe (Dz. U. z 2022 r. poz. 896 i 1933, 2042) albo</w:t>
      </w:r>
    </w:p>
    <w:p w14:paraId="292F775D"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3)</w:t>
      </w:r>
      <w:r w:rsidRPr="002753E3">
        <w:rPr>
          <w:rFonts w:ascii="Times" w:hAnsi="Times"/>
          <w:bCs/>
        </w:rPr>
        <w:tab/>
        <w:t>ustnie – do protokołu windykacyjnego.</w:t>
      </w:r>
    </w:p>
    <w:p w14:paraId="1D02EB27"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3. Złożenie sprzeciwu obliguje przedsiębiorstwo windykacyjne i windykatora do natychmiastowego zakończenia czynności windykacyjnych wobec osoby zobowiązanej.</w:t>
      </w:r>
    </w:p>
    <w:p w14:paraId="1403EBC5"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lastRenderedPageBreak/>
        <w:t>4. Po złożeniu sprzeciwu niedopuszczalne jest ponowne podjęcie czynności windykacyjnych w stosunku do tej samej osoby zobowiązanej przez to samo przedsiębiorstwo windykacyjne oraz odnośnie tej samej należności.</w:t>
      </w:r>
    </w:p>
    <w:p w14:paraId="7578ABAC"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5. Dokumentację sporządzoną w wyniku złożenia sprzeciwu zamieszcza się w aktach windykacyjnych.</w:t>
      </w:r>
    </w:p>
    <w:bookmarkEnd w:id="19"/>
    <w:p w14:paraId="315ECDC9" w14:textId="77777777" w:rsidR="002753E3" w:rsidRPr="002753E3" w:rsidRDefault="002753E3" w:rsidP="002753E3">
      <w:pPr>
        <w:widowControl/>
        <w:suppressAutoHyphens/>
        <w:spacing w:before="120"/>
        <w:ind w:firstLine="510"/>
        <w:jc w:val="both"/>
        <w:rPr>
          <w:rFonts w:ascii="Times" w:hAnsi="Times"/>
        </w:rPr>
      </w:pPr>
      <w:r w:rsidRPr="002753E3">
        <w:rPr>
          <w:rFonts w:ascii="Times" w:hAnsi="Times"/>
          <w:b/>
          <w:bCs/>
        </w:rPr>
        <w:t>Art.</w:t>
      </w:r>
      <w:r w:rsidRPr="002753E3">
        <w:rPr>
          <w:rFonts w:ascii="Times" w:hAnsi="Times"/>
        </w:rPr>
        <w:t xml:space="preserve"> </w:t>
      </w:r>
      <w:r w:rsidRPr="002753E3">
        <w:rPr>
          <w:rFonts w:ascii="Times" w:hAnsi="Times"/>
          <w:b/>
        </w:rPr>
        <w:t>3</w:t>
      </w:r>
      <w:r w:rsidRPr="002753E3">
        <w:rPr>
          <w:b/>
        </w:rPr>
        <w:t>5</w:t>
      </w:r>
      <w:r w:rsidRPr="002753E3">
        <w:rPr>
          <w:rFonts w:ascii="Times" w:hAnsi="Times"/>
          <w:b/>
        </w:rPr>
        <w:t>.</w:t>
      </w:r>
      <w:r w:rsidRPr="002753E3">
        <w:rPr>
          <w:rFonts w:ascii="Times" w:hAnsi="Times"/>
        </w:rPr>
        <w:t xml:space="preserve"> 1. Niedopuszczalny jest kontakt telefoniczny z osobą zobowiązaną </w:t>
      </w:r>
      <w:bookmarkStart w:id="20" w:name="_Hlk94175847"/>
      <w:r w:rsidRPr="002753E3">
        <w:rPr>
          <w:rFonts w:ascii="Times" w:hAnsi="Times"/>
        </w:rPr>
        <w:t>w dniach ustawowo wolnych od pracy oraz w pozostałych dniach tygodnia w godzinach od 19.00 do 9</w:t>
      </w:r>
      <w:bookmarkEnd w:id="20"/>
      <w:r w:rsidRPr="002753E3">
        <w:rPr>
          <w:rFonts w:ascii="Times" w:hAnsi="Times"/>
        </w:rPr>
        <w:t>.00.</w:t>
      </w:r>
    </w:p>
    <w:p w14:paraId="1D096BDE"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2. Niedopuszczalne jest wykonanie przez jedno przedsiębiorstwo windykacyjne w ciągu tygodnia więcej niż trzech połączeń telefonicznych lub przesłanie więcej niż trzech wiadomości tekstowych do tej samej osoby zobowiązanej.</w:t>
      </w:r>
    </w:p>
    <w:p w14:paraId="0D7BE0F1"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3. Niedopuszczalny jest kontakt telefoniczny z osobą zobowiązaną lub wysyłanie wiadomości tekstowych realizowanych przy użyciu automatycznego urządzenia.</w:t>
      </w:r>
    </w:p>
    <w:p w14:paraId="6471475A"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4. Osoba zobowiązana może wyrazić zgodę na kontakt telefoniczny w innym niż określony w ust. 1 terminie i czasie.</w:t>
      </w:r>
    </w:p>
    <w:p w14:paraId="68CB44AC"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5.</w:t>
      </w:r>
      <w:r w:rsidRPr="002753E3">
        <w:t xml:space="preserve"> </w:t>
      </w:r>
      <w:r w:rsidRPr="002753E3">
        <w:rPr>
          <w:rFonts w:ascii="Times" w:hAnsi="Times"/>
          <w:bCs/>
        </w:rPr>
        <w:t>Rozmowy telefoniczne z osobą zobowiązaną są nagrywane i ich zapis dołącza się do akt windykacyjnych. Przed rozpoczęciem nagrywania należy o tym fakcie poinformować rozmówcę. W razie niewyrażenia zgody na nagrywanie rozmowa nie może być kontynuowana.</w:t>
      </w:r>
    </w:p>
    <w:p w14:paraId="591679C9" w14:textId="77777777" w:rsidR="002753E3" w:rsidRPr="002753E3" w:rsidRDefault="002753E3" w:rsidP="002753E3">
      <w:pPr>
        <w:widowControl/>
        <w:suppressAutoHyphens/>
        <w:spacing w:before="120"/>
        <w:ind w:firstLine="510"/>
        <w:jc w:val="both"/>
        <w:rPr>
          <w:rFonts w:ascii="Times" w:hAnsi="Times"/>
        </w:rPr>
      </w:pPr>
      <w:r w:rsidRPr="002753E3">
        <w:rPr>
          <w:rFonts w:ascii="Times" w:hAnsi="Times"/>
          <w:b/>
        </w:rPr>
        <w:t>Art.</w:t>
      </w:r>
      <w:r w:rsidRPr="002753E3">
        <w:rPr>
          <w:rFonts w:ascii="Times" w:hAnsi="Times"/>
        </w:rPr>
        <w:t xml:space="preserve"> </w:t>
      </w:r>
      <w:r w:rsidRPr="002753E3">
        <w:rPr>
          <w:rFonts w:ascii="Times" w:hAnsi="Times"/>
          <w:b/>
        </w:rPr>
        <w:t>3</w:t>
      </w:r>
      <w:r w:rsidRPr="002753E3">
        <w:rPr>
          <w:b/>
        </w:rPr>
        <w:t>6</w:t>
      </w:r>
      <w:r w:rsidRPr="002753E3">
        <w:rPr>
          <w:rFonts w:ascii="Times" w:hAnsi="Times"/>
          <w:b/>
        </w:rPr>
        <w:t>.</w:t>
      </w:r>
      <w:r w:rsidRPr="002753E3">
        <w:rPr>
          <w:rFonts w:ascii="Times" w:hAnsi="Times"/>
        </w:rPr>
        <w:t xml:space="preserve"> 1. Czynności windykacyjne połączone z bezpośrednim i osobistym kontaktem z osobą zobowiązaną mogą być prowadzone wyłącznie przez windykatora zatrudnionego na umowę o pracę w przedsiębiorstwie windykacyjnym.</w:t>
      </w:r>
    </w:p>
    <w:p w14:paraId="4E4B0529"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2. Kontakt z osobą zobowiązaną w miejscu jej zamieszkania lub zatrudnienia możliwy jest jedynie po wcześniejszym uzgodnieniu terminu z osobą zobowiązaną, za wyraźną zgodą tej osoby, z zastrzeżeniem ust. 3.</w:t>
      </w:r>
    </w:p>
    <w:p w14:paraId="2F11DA60"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3. W przypadku braku możliwości nawiązania kontaktu z osobą zobowiązaną, niedopuszczalne są wizyty windykatora w miejscu jej zamieszkania lub zatrudnienia w dniach ustawowo wolnych od pracy oraz w pozostałych dniach tygodnia w godzinach od 19.00 do 9.00.</w:t>
      </w:r>
    </w:p>
    <w:p w14:paraId="5AF35E9A"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4. Niedopuszczalne jest wykonywanie przez windykatorów jednego przedsiębiorstwa windykacyjnego w ciągu tygodnia więcej niż jednej wizyty w miejscu zamieszkania lub zatrudnienia osoby zobowiązanej.</w:t>
      </w:r>
    </w:p>
    <w:p w14:paraId="45812FF5" w14:textId="5DAC60B5" w:rsidR="002753E3" w:rsidRPr="002753E3" w:rsidRDefault="002753E3" w:rsidP="002753E3">
      <w:pPr>
        <w:widowControl/>
        <w:suppressAutoHyphens/>
        <w:ind w:firstLine="510"/>
        <w:jc w:val="both"/>
        <w:rPr>
          <w:rFonts w:ascii="Times" w:hAnsi="Times"/>
          <w:bCs/>
        </w:rPr>
      </w:pPr>
      <w:r w:rsidRPr="002753E3">
        <w:rPr>
          <w:rFonts w:ascii="Times" w:hAnsi="Times"/>
          <w:bCs/>
        </w:rPr>
        <w:t xml:space="preserve">5. Osoba zobowiązana może wyrazić zgodę na wizytę w miejscu jej zamieszkania lub w innym miejscu i w innym niż określony w ust. 3 </w:t>
      </w:r>
      <w:r w:rsidR="00C17FD4">
        <w:rPr>
          <w:rFonts w:ascii="Times" w:hAnsi="Times"/>
          <w:bCs/>
        </w:rPr>
        <w:t>terminie i czasie</w:t>
      </w:r>
      <w:r w:rsidRPr="002753E3">
        <w:rPr>
          <w:rFonts w:ascii="Times" w:hAnsi="Times"/>
          <w:bCs/>
        </w:rPr>
        <w:t>.</w:t>
      </w:r>
    </w:p>
    <w:p w14:paraId="0819A712" w14:textId="77777777" w:rsidR="002753E3" w:rsidRPr="002753E3" w:rsidRDefault="002753E3" w:rsidP="002753E3">
      <w:pPr>
        <w:widowControl/>
        <w:suppressAutoHyphens/>
        <w:spacing w:before="120"/>
        <w:ind w:firstLine="510"/>
        <w:jc w:val="both"/>
        <w:rPr>
          <w:rFonts w:ascii="Times" w:hAnsi="Times"/>
        </w:rPr>
      </w:pPr>
      <w:r w:rsidRPr="002753E3">
        <w:rPr>
          <w:rFonts w:ascii="Times" w:hAnsi="Times"/>
          <w:b/>
          <w:bCs/>
        </w:rPr>
        <w:lastRenderedPageBreak/>
        <w:t>Art.</w:t>
      </w:r>
      <w:r w:rsidRPr="002753E3">
        <w:rPr>
          <w:rFonts w:ascii="Times" w:hAnsi="Times"/>
        </w:rPr>
        <w:t xml:space="preserve"> </w:t>
      </w:r>
      <w:r w:rsidRPr="002753E3">
        <w:rPr>
          <w:rFonts w:ascii="Times" w:hAnsi="Times"/>
          <w:b/>
          <w:bCs/>
        </w:rPr>
        <w:t>3</w:t>
      </w:r>
      <w:r w:rsidRPr="002753E3">
        <w:rPr>
          <w:b/>
        </w:rPr>
        <w:t>7</w:t>
      </w:r>
      <w:r w:rsidRPr="002753E3">
        <w:rPr>
          <w:rFonts w:ascii="Times" w:hAnsi="Times"/>
          <w:b/>
          <w:bCs/>
        </w:rPr>
        <w:t>.</w:t>
      </w:r>
      <w:r w:rsidRPr="002753E3">
        <w:rPr>
          <w:rFonts w:ascii="Times" w:hAnsi="Times"/>
        </w:rPr>
        <w:t xml:space="preserve"> W toku czynności windykacyjnych, niedopuszczalne jest:</w:t>
      </w:r>
    </w:p>
    <w:p w14:paraId="5B2B0194"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1)</w:t>
      </w:r>
      <w:r w:rsidRPr="002753E3">
        <w:rPr>
          <w:rFonts w:ascii="Times" w:hAnsi="Times"/>
          <w:bCs/>
        </w:rPr>
        <w:tab/>
        <w:t>naruszanie godności ludzkiej, prawa do prywatności, prawa do leczenia, prawa do wypoczynku, prawa do wykonywania czynności zarobkowych oraz innych praw osobistych osoby zobowiązanej;</w:t>
      </w:r>
    </w:p>
    <w:p w14:paraId="1BE872C5"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2)</w:t>
      </w:r>
      <w:r w:rsidRPr="002753E3">
        <w:rPr>
          <w:rFonts w:ascii="Times" w:hAnsi="Times"/>
          <w:bCs/>
        </w:rPr>
        <w:tab/>
        <w:t>udostępnianie informacji zarówno o stanie majątkowym, zadłużeniu osoby zobowiązanej, jak i o podejmowanych wobec tej osoby czynnościach windykacyjnych w sposób, który umożliwia zapoznanie się z tymi informacjami przez osoby trzecie;</w:t>
      </w:r>
    </w:p>
    <w:p w14:paraId="3F87A78A"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3)</w:t>
      </w:r>
      <w:r w:rsidRPr="002753E3">
        <w:rPr>
          <w:rFonts w:ascii="Times" w:hAnsi="Times"/>
          <w:bCs/>
        </w:rPr>
        <w:tab/>
        <w:t>odmawianie, ograniczanie, utrudnianie lub uniemożliwianie pełnomocnikowi osoby zobowiązanej osobistego spotkania z upoważnionym przedstawicielem przedsiębiorstwa windykacyjnego;</w:t>
      </w:r>
    </w:p>
    <w:p w14:paraId="523326E8"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4)</w:t>
      </w:r>
      <w:r w:rsidRPr="002753E3">
        <w:rPr>
          <w:rFonts w:ascii="Times" w:hAnsi="Times"/>
          <w:bCs/>
        </w:rPr>
        <w:tab/>
        <w:t>podejmowanie czynności w celu ujawnienia przez osobę zobowiązaną:</w:t>
      </w:r>
    </w:p>
    <w:p w14:paraId="0F6880F4" w14:textId="77777777" w:rsidR="002753E3" w:rsidRPr="002753E3" w:rsidRDefault="002753E3" w:rsidP="002753E3">
      <w:pPr>
        <w:widowControl/>
        <w:autoSpaceDE/>
        <w:autoSpaceDN/>
        <w:adjustRightInd/>
        <w:ind w:left="986" w:hanging="476"/>
        <w:jc w:val="both"/>
        <w:rPr>
          <w:rFonts w:ascii="Times" w:hAnsi="Times"/>
          <w:bCs/>
        </w:rPr>
      </w:pPr>
      <w:r w:rsidRPr="002753E3">
        <w:rPr>
          <w:rFonts w:ascii="Times" w:hAnsi="Times"/>
          <w:bCs/>
        </w:rPr>
        <w:t>a)</w:t>
      </w:r>
      <w:r w:rsidRPr="002753E3">
        <w:rPr>
          <w:rFonts w:ascii="Times" w:hAnsi="Times"/>
          <w:bCs/>
        </w:rPr>
        <w:tab/>
        <w:t>źródeł dochodu oraz posiadanego majątku,</w:t>
      </w:r>
    </w:p>
    <w:p w14:paraId="3727CEFB" w14:textId="77777777" w:rsidR="002753E3" w:rsidRPr="002753E3" w:rsidRDefault="002753E3" w:rsidP="002753E3">
      <w:pPr>
        <w:widowControl/>
        <w:autoSpaceDE/>
        <w:autoSpaceDN/>
        <w:adjustRightInd/>
        <w:ind w:left="986" w:hanging="476"/>
        <w:jc w:val="both"/>
        <w:rPr>
          <w:rFonts w:ascii="Times" w:hAnsi="Times"/>
          <w:bCs/>
        </w:rPr>
      </w:pPr>
      <w:r w:rsidRPr="002753E3">
        <w:rPr>
          <w:rFonts w:ascii="Times" w:hAnsi="Times"/>
          <w:bCs/>
        </w:rPr>
        <w:t>b)</w:t>
      </w:r>
      <w:r w:rsidRPr="002753E3">
        <w:rPr>
          <w:rFonts w:ascii="Times" w:hAnsi="Times"/>
          <w:bCs/>
        </w:rPr>
        <w:tab/>
        <w:t>rachunków bankowych,</w:t>
      </w:r>
    </w:p>
    <w:p w14:paraId="0D3C51D2" w14:textId="77777777" w:rsidR="002753E3" w:rsidRPr="002753E3" w:rsidRDefault="002753E3" w:rsidP="002753E3">
      <w:pPr>
        <w:widowControl/>
        <w:autoSpaceDE/>
        <w:autoSpaceDN/>
        <w:adjustRightInd/>
        <w:ind w:left="986" w:hanging="476"/>
        <w:jc w:val="both"/>
        <w:rPr>
          <w:rFonts w:ascii="Times" w:hAnsi="Times"/>
          <w:bCs/>
        </w:rPr>
      </w:pPr>
      <w:r w:rsidRPr="002753E3">
        <w:rPr>
          <w:rFonts w:ascii="Times" w:hAnsi="Times"/>
          <w:bCs/>
        </w:rPr>
        <w:t>c)</w:t>
      </w:r>
      <w:r w:rsidRPr="002753E3">
        <w:rPr>
          <w:rFonts w:ascii="Times" w:hAnsi="Times"/>
          <w:bCs/>
        </w:rPr>
        <w:tab/>
        <w:t>miejsca jej zatrudnienia;</w:t>
      </w:r>
    </w:p>
    <w:p w14:paraId="5E1BA893"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5)</w:t>
      </w:r>
      <w:r w:rsidRPr="002753E3">
        <w:rPr>
          <w:rFonts w:ascii="Times" w:hAnsi="Times"/>
          <w:bCs/>
        </w:rPr>
        <w:tab/>
        <w:t>użycie lub zapowiedź użycia środków lub metod zastrzeżonych dla upoważnionych na mocy odrębnych przepisów organów, w szczególności dla komorników sądowych i administracyjnych organów egzekucyjnych;</w:t>
      </w:r>
    </w:p>
    <w:p w14:paraId="661EED96"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6)</w:t>
      </w:r>
      <w:r w:rsidRPr="002753E3">
        <w:rPr>
          <w:rFonts w:ascii="Times" w:hAnsi="Times"/>
          <w:bCs/>
        </w:rPr>
        <w:tab/>
        <w:t>wywieranie nacisku na osobę zobowiązaną, aby pozyskała środki na spłatę zadłużenia poprzez sprzedaż nieruchomości, ruchomości albo innego prawa majątkowego lub zaciągnięcie nowego zobowiązania;</w:t>
      </w:r>
    </w:p>
    <w:p w14:paraId="4B8D79B2"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7)</w:t>
      </w:r>
      <w:r w:rsidRPr="002753E3">
        <w:rPr>
          <w:rFonts w:ascii="Times" w:hAnsi="Times"/>
          <w:bCs/>
        </w:rPr>
        <w:tab/>
        <w:t>używanie sformułowań, dokumentów albo przedmiotów które:</w:t>
      </w:r>
    </w:p>
    <w:p w14:paraId="0D827237" w14:textId="77777777" w:rsidR="002753E3" w:rsidRPr="002753E3" w:rsidRDefault="002753E3" w:rsidP="002753E3">
      <w:pPr>
        <w:widowControl/>
        <w:autoSpaceDE/>
        <w:autoSpaceDN/>
        <w:adjustRightInd/>
        <w:ind w:left="986" w:hanging="476"/>
        <w:jc w:val="both"/>
        <w:rPr>
          <w:rFonts w:ascii="Times" w:hAnsi="Times"/>
          <w:bCs/>
        </w:rPr>
      </w:pPr>
      <w:r w:rsidRPr="002753E3">
        <w:rPr>
          <w:rFonts w:ascii="Times" w:hAnsi="Times"/>
          <w:bCs/>
        </w:rPr>
        <w:t>a)</w:t>
      </w:r>
      <w:r w:rsidRPr="002753E3">
        <w:rPr>
          <w:rFonts w:ascii="Times" w:hAnsi="Times"/>
          <w:bCs/>
        </w:rPr>
        <w:tab/>
        <w:t>mają agresywny charakter, wywołują poczucie strachu lub zagrożenia albo wprowadzają w błąd, w szczególności co do faktycznych uprawnień osoby nimi dysponującej albo co do konsekwencji braku płatności należności przez osobę zobowiązaną,</w:t>
      </w:r>
    </w:p>
    <w:p w14:paraId="60646592" w14:textId="77777777" w:rsidR="002753E3" w:rsidRPr="002753E3" w:rsidRDefault="002753E3" w:rsidP="002753E3">
      <w:pPr>
        <w:widowControl/>
        <w:autoSpaceDE/>
        <w:autoSpaceDN/>
        <w:adjustRightInd/>
        <w:ind w:left="986" w:hanging="476"/>
        <w:jc w:val="both"/>
        <w:rPr>
          <w:rFonts w:ascii="Times" w:hAnsi="Times"/>
          <w:bCs/>
        </w:rPr>
      </w:pPr>
      <w:r w:rsidRPr="002753E3">
        <w:rPr>
          <w:rFonts w:ascii="Times" w:hAnsi="Times"/>
          <w:bCs/>
        </w:rPr>
        <w:t>b)</w:t>
      </w:r>
      <w:r w:rsidRPr="002753E3">
        <w:rPr>
          <w:rFonts w:ascii="Times" w:hAnsi="Times"/>
          <w:bCs/>
        </w:rPr>
        <w:tab/>
        <w:t>mogą wywoływać wątpliwości osoby zobowiązanej co do:</w:t>
      </w:r>
    </w:p>
    <w:p w14:paraId="069977B8" w14:textId="77777777" w:rsidR="002753E3" w:rsidRPr="002753E3" w:rsidRDefault="002753E3" w:rsidP="002753E3">
      <w:pPr>
        <w:widowControl/>
        <w:autoSpaceDE/>
        <w:autoSpaceDN/>
        <w:adjustRightInd/>
        <w:ind w:left="1384" w:hanging="397"/>
        <w:jc w:val="both"/>
        <w:rPr>
          <w:rFonts w:ascii="Times" w:hAnsi="Times"/>
          <w:bCs/>
        </w:rPr>
      </w:pPr>
      <w:r w:rsidRPr="002753E3">
        <w:rPr>
          <w:rFonts w:ascii="Times" w:hAnsi="Times"/>
          <w:bCs/>
        </w:rPr>
        <w:t>–</w:t>
      </w:r>
      <w:r w:rsidRPr="002753E3">
        <w:rPr>
          <w:rFonts w:ascii="Times" w:hAnsi="Times"/>
          <w:bCs/>
        </w:rPr>
        <w:tab/>
        <w:t>statusu prawnego windykatora albo co do charakteru czynności dokonywanych przez niego oraz co do charakteru dokumentów przedstawionych osobie zobowiązanej,</w:t>
      </w:r>
    </w:p>
    <w:p w14:paraId="489293FA" w14:textId="77777777" w:rsidR="002753E3" w:rsidRPr="002753E3" w:rsidRDefault="002753E3" w:rsidP="002753E3">
      <w:pPr>
        <w:widowControl/>
        <w:autoSpaceDE/>
        <w:autoSpaceDN/>
        <w:adjustRightInd/>
        <w:ind w:left="1384" w:hanging="397"/>
        <w:jc w:val="both"/>
        <w:rPr>
          <w:rFonts w:ascii="Times" w:hAnsi="Times"/>
          <w:bCs/>
        </w:rPr>
      </w:pPr>
      <w:r w:rsidRPr="002753E3">
        <w:rPr>
          <w:rFonts w:ascii="Times" w:hAnsi="Times"/>
          <w:bCs/>
        </w:rPr>
        <w:t>–</w:t>
      </w:r>
      <w:r w:rsidRPr="002753E3">
        <w:rPr>
          <w:rFonts w:ascii="Times" w:hAnsi="Times"/>
          <w:bCs/>
        </w:rPr>
        <w:tab/>
        <w:t>uprawnień windykatora albo wierzyciela;</w:t>
      </w:r>
    </w:p>
    <w:p w14:paraId="3A43B842"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8)</w:t>
      </w:r>
      <w:r w:rsidRPr="002753E3">
        <w:rPr>
          <w:rFonts w:ascii="Times" w:hAnsi="Times"/>
          <w:bCs/>
        </w:rPr>
        <w:tab/>
        <w:t>podszywanie się pod komorników sądowych, innych funkcjonariuszy publicznych albo adwokatów lub radców prawnych i sugerowanie działania w ich imieniu lub we współpracy z nimi;</w:t>
      </w:r>
    </w:p>
    <w:p w14:paraId="53009F08"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lastRenderedPageBreak/>
        <w:t>9)</w:t>
      </w:r>
      <w:r w:rsidRPr="002753E3">
        <w:rPr>
          <w:rFonts w:ascii="Times" w:hAnsi="Times"/>
          <w:bCs/>
        </w:rPr>
        <w:tab/>
        <w:t>używanie dokumentów, które zawierają nazwy, tytuły, elementy graficzne, sformułowania, treści oraz informacje, które mogą sugerować, iż dokumenty te stanowią korespondencję urzędową lub sądową;</w:t>
      </w:r>
    </w:p>
    <w:p w14:paraId="59E1D4B0" w14:textId="77777777" w:rsidR="002753E3" w:rsidRPr="002753E3" w:rsidRDefault="002753E3" w:rsidP="002753E3">
      <w:pPr>
        <w:widowControl/>
        <w:autoSpaceDE/>
        <w:autoSpaceDN/>
        <w:adjustRightInd/>
        <w:ind w:left="510" w:hanging="510"/>
        <w:jc w:val="both"/>
        <w:rPr>
          <w:rFonts w:ascii="Noto Sans" w:hAnsi="Noto Sans" w:cs="Noto Sans"/>
          <w:b/>
          <w:bCs/>
          <w:color w:val="333333"/>
          <w:sz w:val="21"/>
          <w:szCs w:val="21"/>
          <w:shd w:val="clear" w:color="auto" w:fill="FFFFFF"/>
        </w:rPr>
      </w:pPr>
      <w:r w:rsidRPr="002753E3">
        <w:rPr>
          <w:rFonts w:ascii="Times" w:hAnsi="Times"/>
          <w:bCs/>
        </w:rPr>
        <w:t>10)</w:t>
      </w:r>
      <w:r w:rsidRPr="002753E3">
        <w:rPr>
          <w:rFonts w:ascii="Times" w:hAnsi="Times"/>
          <w:bCs/>
        </w:rPr>
        <w:tab/>
        <w:t xml:space="preserve">nawiązywanie kontaktów albo usiłowanie nawiązania przez windykatora kontaktów </w:t>
      </w:r>
      <w:r w:rsidRPr="002753E3">
        <w:rPr>
          <w:rFonts w:ascii="Times" w:hAnsi="Times"/>
          <w:bCs/>
        </w:rPr>
        <w:br/>
        <w:t xml:space="preserve">z osobą najbliższą w rozumieniu art. 115 § 11 </w:t>
      </w:r>
      <w:r w:rsidRPr="002753E3">
        <w:t xml:space="preserve">ustawy z dnia 6 czerwca 1997 r. – Kodeks karny, </w:t>
      </w:r>
      <w:r w:rsidRPr="002753E3">
        <w:rPr>
          <w:rFonts w:ascii="Times" w:hAnsi="Times"/>
          <w:bCs/>
        </w:rPr>
        <w:t>pracodawcami, pracownikami lub sąsiadami osoby zobowiązanej;</w:t>
      </w:r>
    </w:p>
    <w:p w14:paraId="47A95B86"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11)</w:t>
      </w:r>
      <w:r w:rsidRPr="002753E3">
        <w:rPr>
          <w:rFonts w:ascii="Times" w:hAnsi="Times"/>
          <w:bCs/>
        </w:rPr>
        <w:tab/>
        <w:t>pobieranie od osób zobowiązanych opłat w związku z prowadzonymi czynnościami windykacyjnymi.</w:t>
      </w:r>
    </w:p>
    <w:p w14:paraId="4728F99F" w14:textId="77777777" w:rsidR="002753E3" w:rsidRPr="002753E3" w:rsidRDefault="002753E3" w:rsidP="002753E3">
      <w:pPr>
        <w:widowControl/>
        <w:suppressAutoHyphens/>
        <w:spacing w:before="120"/>
        <w:ind w:firstLine="510"/>
        <w:jc w:val="both"/>
        <w:rPr>
          <w:rFonts w:ascii="Times" w:hAnsi="Times"/>
        </w:rPr>
      </w:pPr>
      <w:r w:rsidRPr="002753E3">
        <w:rPr>
          <w:rFonts w:ascii="Times" w:hAnsi="Times"/>
          <w:b/>
          <w:bCs/>
        </w:rPr>
        <w:t>Art.</w:t>
      </w:r>
      <w:r w:rsidRPr="002753E3">
        <w:rPr>
          <w:rFonts w:ascii="Times" w:hAnsi="Times"/>
        </w:rPr>
        <w:t xml:space="preserve"> </w:t>
      </w:r>
      <w:r w:rsidRPr="002753E3">
        <w:rPr>
          <w:b/>
        </w:rPr>
        <w:t>38</w:t>
      </w:r>
      <w:r w:rsidRPr="002753E3">
        <w:rPr>
          <w:rFonts w:ascii="Times" w:hAnsi="Times"/>
          <w:b/>
          <w:bCs/>
        </w:rPr>
        <w:t>.</w:t>
      </w:r>
      <w:r w:rsidRPr="002753E3">
        <w:rPr>
          <w:rFonts w:ascii="Times" w:hAnsi="Times"/>
        </w:rPr>
        <w:t xml:space="preserve"> 1. Każda czynność windykacyjna połączona z bezpośrednim i osobistym kontaktem z osobą zobowiązaną jest dokumentowana pisemnym protokołem windykacyjnym sporządzonym przez windykatora.</w:t>
      </w:r>
    </w:p>
    <w:p w14:paraId="09FD2FB8" w14:textId="77777777" w:rsidR="002753E3" w:rsidRPr="002753E3" w:rsidRDefault="002753E3" w:rsidP="002753E3">
      <w:pPr>
        <w:widowControl/>
        <w:suppressAutoHyphens/>
        <w:ind w:firstLine="510"/>
        <w:jc w:val="both"/>
        <w:rPr>
          <w:rFonts w:ascii="Times" w:hAnsi="Times"/>
          <w:bCs/>
        </w:rPr>
      </w:pPr>
      <w:bookmarkStart w:id="21" w:name="_Hlk124410087"/>
      <w:r w:rsidRPr="002753E3">
        <w:rPr>
          <w:rFonts w:ascii="Times" w:hAnsi="Times"/>
          <w:bCs/>
        </w:rPr>
        <w:t>2. Protokół windykacyjny zawiera</w:t>
      </w:r>
      <w:r w:rsidRPr="002753E3">
        <w:rPr>
          <w:rFonts w:ascii="Times" w:hAnsi="Times" w:cs="Times New Roman"/>
          <w:bCs/>
          <w:szCs w:val="24"/>
        </w:rPr>
        <w:t>:</w:t>
      </w:r>
    </w:p>
    <w:p w14:paraId="511C48FC"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1)</w:t>
      </w:r>
      <w:r w:rsidRPr="002753E3">
        <w:rPr>
          <w:rFonts w:ascii="Times" w:hAnsi="Times"/>
          <w:bCs/>
        </w:rPr>
        <w:tab/>
        <w:t>dane identyfikujące przedsiębiorstwo windykacyjne;</w:t>
      </w:r>
    </w:p>
    <w:p w14:paraId="4528CCA7"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 xml:space="preserve">2) </w:t>
      </w:r>
      <w:r w:rsidRPr="002753E3">
        <w:rPr>
          <w:rFonts w:ascii="Times" w:hAnsi="Times"/>
          <w:bCs/>
        </w:rPr>
        <w:tab/>
        <w:t>wskazanie miejsca i czasu czynności windykacyjnej;</w:t>
      </w:r>
    </w:p>
    <w:p w14:paraId="49400C18" w14:textId="77777777" w:rsidR="002753E3" w:rsidRPr="002753E3" w:rsidRDefault="002753E3" w:rsidP="002753E3">
      <w:pPr>
        <w:widowControl/>
        <w:autoSpaceDE/>
        <w:autoSpaceDN/>
        <w:adjustRightInd/>
        <w:ind w:left="510" w:hanging="510"/>
        <w:jc w:val="both"/>
        <w:rPr>
          <w:rFonts w:ascii="Times" w:hAnsi="Times"/>
          <w:bCs/>
          <w:shd w:val="clear" w:color="auto" w:fill="FFFFFF"/>
        </w:rPr>
      </w:pPr>
      <w:r w:rsidRPr="002753E3">
        <w:rPr>
          <w:rFonts w:ascii="Times" w:hAnsi="Times"/>
          <w:bCs/>
          <w:shd w:val="clear" w:color="auto" w:fill="FFFFFF"/>
        </w:rPr>
        <w:t>3)</w:t>
      </w:r>
      <w:r w:rsidRPr="002753E3">
        <w:rPr>
          <w:rFonts w:ascii="Times" w:hAnsi="Times"/>
          <w:bCs/>
        </w:rPr>
        <w:tab/>
      </w:r>
      <w:r w:rsidRPr="002753E3">
        <w:rPr>
          <w:rFonts w:ascii="Times" w:hAnsi="Times"/>
          <w:bCs/>
          <w:shd w:val="clear" w:color="auto" w:fill="FFFFFF"/>
        </w:rPr>
        <w:t xml:space="preserve">imię (imiona) i nazwisko windykatora, osoby zobowiązanej oraz innych osób </w:t>
      </w:r>
      <w:r w:rsidRPr="002753E3">
        <w:rPr>
          <w:rFonts w:ascii="Times" w:hAnsi="Times"/>
          <w:bCs/>
        </w:rPr>
        <w:t>biorących udział</w:t>
      </w:r>
      <w:r w:rsidRPr="002753E3">
        <w:rPr>
          <w:rFonts w:ascii="Times" w:hAnsi="Times"/>
          <w:bCs/>
          <w:shd w:val="clear" w:color="auto" w:fill="FFFFFF"/>
        </w:rPr>
        <w:t xml:space="preserve"> w czynności</w:t>
      </w:r>
      <w:r w:rsidRPr="002753E3">
        <w:rPr>
          <w:rFonts w:ascii="Times" w:hAnsi="Times"/>
          <w:bCs/>
        </w:rPr>
        <w:t xml:space="preserve"> windykacyjnej</w:t>
      </w:r>
      <w:r w:rsidRPr="002753E3">
        <w:rPr>
          <w:rFonts w:ascii="Times" w:hAnsi="Times"/>
          <w:bCs/>
          <w:shd w:val="clear" w:color="auto" w:fill="FFFFFF"/>
        </w:rPr>
        <w:t>;</w:t>
      </w:r>
    </w:p>
    <w:p w14:paraId="391CBE00"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shd w:val="clear" w:color="auto" w:fill="FFFFFF"/>
        </w:rPr>
        <w:t>4)</w:t>
      </w:r>
      <w:r w:rsidRPr="002753E3">
        <w:rPr>
          <w:rFonts w:ascii="Times" w:hAnsi="Times"/>
          <w:bCs/>
        </w:rPr>
        <w:tab/>
      </w:r>
      <w:r w:rsidRPr="002753E3">
        <w:rPr>
          <w:rFonts w:ascii="Times" w:hAnsi="Times"/>
          <w:bCs/>
          <w:shd w:val="clear" w:color="auto" w:fill="FFFFFF"/>
        </w:rPr>
        <w:t>opis przebiegu czynności</w:t>
      </w:r>
      <w:r w:rsidRPr="002753E3">
        <w:rPr>
          <w:rFonts w:ascii="Times" w:hAnsi="Times"/>
          <w:bCs/>
        </w:rPr>
        <w:t xml:space="preserve"> windykacyjnej;</w:t>
      </w:r>
    </w:p>
    <w:p w14:paraId="1EB1D234" w14:textId="77777777" w:rsidR="002753E3" w:rsidRPr="002753E3" w:rsidRDefault="002753E3" w:rsidP="002753E3">
      <w:pPr>
        <w:widowControl/>
        <w:autoSpaceDE/>
        <w:autoSpaceDN/>
        <w:adjustRightInd/>
        <w:ind w:left="510" w:hanging="510"/>
        <w:jc w:val="both"/>
      </w:pPr>
      <w:r w:rsidRPr="002753E3">
        <w:t>5)</w:t>
      </w:r>
      <w:r w:rsidRPr="002753E3">
        <w:tab/>
      </w:r>
      <w:r w:rsidRPr="002753E3">
        <w:rPr>
          <w:rFonts w:ascii="Times" w:hAnsi="Times"/>
          <w:bCs/>
          <w:shd w:val="clear" w:color="auto" w:fill="FFFFFF"/>
        </w:rPr>
        <w:t>adnotację</w:t>
      </w:r>
      <w:r w:rsidRPr="002753E3">
        <w:t xml:space="preserve"> o ustnym zgłoszeniu sprzeciwu przez osobę zobowiązaną;</w:t>
      </w:r>
    </w:p>
    <w:p w14:paraId="26D9E451"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shd w:val="clear" w:color="auto" w:fill="FFFFFF"/>
        </w:rPr>
        <w:t>6)</w:t>
      </w:r>
      <w:r w:rsidRPr="002753E3">
        <w:rPr>
          <w:rFonts w:ascii="Times" w:hAnsi="Times"/>
          <w:bCs/>
        </w:rPr>
        <w:tab/>
      </w:r>
      <w:r w:rsidRPr="002753E3">
        <w:rPr>
          <w:rFonts w:ascii="Times" w:hAnsi="Times"/>
          <w:bCs/>
          <w:shd w:val="clear" w:color="auto" w:fill="FFFFFF"/>
        </w:rPr>
        <w:t xml:space="preserve">wnioski i oświadczenia </w:t>
      </w:r>
      <w:r w:rsidRPr="002753E3">
        <w:rPr>
          <w:rFonts w:ascii="Times" w:hAnsi="Times"/>
          <w:bCs/>
        </w:rPr>
        <w:t>osób biorących udział w czynności windykacyjnej;</w:t>
      </w:r>
    </w:p>
    <w:p w14:paraId="1018BF96" w14:textId="77777777" w:rsidR="002753E3" w:rsidRPr="002753E3" w:rsidRDefault="002753E3" w:rsidP="002753E3">
      <w:pPr>
        <w:widowControl/>
        <w:autoSpaceDE/>
        <w:autoSpaceDN/>
        <w:adjustRightInd/>
        <w:ind w:left="510" w:hanging="510"/>
        <w:jc w:val="both"/>
        <w:rPr>
          <w:rFonts w:ascii="Times" w:hAnsi="Times"/>
          <w:bCs/>
          <w:shd w:val="clear" w:color="auto" w:fill="FFFFFF"/>
        </w:rPr>
      </w:pPr>
      <w:r w:rsidRPr="002753E3">
        <w:rPr>
          <w:rFonts w:ascii="Times" w:hAnsi="Times"/>
          <w:bCs/>
          <w:shd w:val="clear" w:color="auto" w:fill="FFFFFF"/>
        </w:rPr>
        <w:t>7)</w:t>
      </w:r>
      <w:r w:rsidRPr="002753E3">
        <w:rPr>
          <w:rFonts w:ascii="Times" w:hAnsi="Times"/>
          <w:bCs/>
        </w:rPr>
        <w:tab/>
      </w:r>
      <w:r w:rsidRPr="002753E3">
        <w:rPr>
          <w:rFonts w:ascii="Times" w:hAnsi="Times"/>
          <w:bCs/>
          <w:shd w:val="clear" w:color="auto" w:fill="FFFFFF"/>
        </w:rPr>
        <w:t>adnotację o odczytaniu protokołu</w:t>
      </w:r>
      <w:r w:rsidRPr="002753E3">
        <w:rPr>
          <w:rFonts w:ascii="Times" w:hAnsi="Times"/>
          <w:bCs/>
        </w:rPr>
        <w:t xml:space="preserve"> windykacyjnego</w:t>
      </w:r>
      <w:r w:rsidRPr="002753E3">
        <w:rPr>
          <w:rFonts w:ascii="Times" w:hAnsi="Times"/>
          <w:bCs/>
          <w:shd w:val="clear" w:color="auto" w:fill="FFFFFF"/>
        </w:rPr>
        <w:t>;</w:t>
      </w:r>
    </w:p>
    <w:p w14:paraId="207A8DE6" w14:textId="77777777" w:rsidR="002753E3" w:rsidRPr="002753E3" w:rsidRDefault="002753E3" w:rsidP="002753E3">
      <w:pPr>
        <w:widowControl/>
        <w:autoSpaceDE/>
        <w:autoSpaceDN/>
        <w:adjustRightInd/>
        <w:ind w:left="510" w:hanging="510"/>
        <w:jc w:val="both"/>
        <w:rPr>
          <w:rFonts w:ascii="Times" w:hAnsi="Times"/>
          <w:bCs/>
          <w:shd w:val="clear" w:color="auto" w:fill="FFFFFF"/>
        </w:rPr>
      </w:pPr>
      <w:r w:rsidRPr="002753E3">
        <w:rPr>
          <w:rFonts w:ascii="Times" w:hAnsi="Times"/>
          <w:bCs/>
          <w:shd w:val="clear" w:color="auto" w:fill="FFFFFF"/>
        </w:rPr>
        <w:t>8)</w:t>
      </w:r>
      <w:r w:rsidRPr="002753E3">
        <w:rPr>
          <w:rFonts w:ascii="Times" w:hAnsi="Times"/>
          <w:bCs/>
          <w:shd w:val="clear" w:color="auto" w:fill="FFFFFF"/>
        </w:rPr>
        <w:tab/>
        <w:t xml:space="preserve">podpisy windykatora i innych </w:t>
      </w:r>
      <w:r w:rsidRPr="002753E3">
        <w:rPr>
          <w:rFonts w:ascii="Times" w:hAnsi="Times"/>
          <w:bCs/>
        </w:rPr>
        <w:t>osób biorących udział w czynności windykacyjnej</w:t>
      </w:r>
      <w:r w:rsidRPr="002753E3">
        <w:rPr>
          <w:rFonts w:ascii="Times" w:hAnsi="Times"/>
          <w:bCs/>
          <w:shd w:val="clear" w:color="auto" w:fill="FFFFFF"/>
        </w:rPr>
        <w:t xml:space="preserve"> lub wzmiankę o przyczynie braku </w:t>
      </w:r>
      <w:r w:rsidRPr="002753E3">
        <w:rPr>
          <w:rFonts w:ascii="Times" w:hAnsi="Times"/>
          <w:bCs/>
        </w:rPr>
        <w:t>możliwości uzyskania powyższych podpisów</w:t>
      </w:r>
      <w:r w:rsidRPr="002753E3">
        <w:rPr>
          <w:rFonts w:ascii="Times" w:hAnsi="Times"/>
          <w:bCs/>
          <w:shd w:val="clear" w:color="auto" w:fill="FFFFFF"/>
        </w:rPr>
        <w:t>.</w:t>
      </w:r>
    </w:p>
    <w:bookmarkEnd w:id="21"/>
    <w:p w14:paraId="18A27112"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3.</w:t>
      </w:r>
      <w:r w:rsidRPr="002753E3">
        <w:t xml:space="preserve"> </w:t>
      </w:r>
      <w:r w:rsidRPr="002753E3">
        <w:rPr>
          <w:rFonts w:ascii="Times" w:hAnsi="Times"/>
          <w:bCs/>
        </w:rPr>
        <w:t xml:space="preserve">W przypadku zaspokojenia przez osobę zobowiązaną należności w całości lub w części windykator wydaje tej osobie pokwitowanie. Pokwitowania nie wydaje się </w:t>
      </w:r>
      <w:r w:rsidRPr="002753E3">
        <w:rPr>
          <w:rFonts w:ascii="Times" w:hAnsi="Times"/>
          <w:bCs/>
        </w:rPr>
        <w:br/>
        <w:t>w przypadku dokonania płatności elektronicznej.</w:t>
      </w:r>
    </w:p>
    <w:p w14:paraId="2AD88214" w14:textId="77777777" w:rsidR="002753E3" w:rsidRPr="002753E3" w:rsidRDefault="002753E3" w:rsidP="002753E3">
      <w:pPr>
        <w:widowControl/>
        <w:suppressAutoHyphens/>
        <w:spacing w:before="120"/>
        <w:ind w:firstLine="510"/>
        <w:jc w:val="both"/>
        <w:rPr>
          <w:rFonts w:ascii="Times" w:hAnsi="Times"/>
        </w:rPr>
      </w:pPr>
      <w:r w:rsidRPr="002753E3">
        <w:rPr>
          <w:rFonts w:ascii="Times" w:hAnsi="Times"/>
          <w:b/>
        </w:rPr>
        <w:t>Art.</w:t>
      </w:r>
      <w:r w:rsidRPr="002753E3">
        <w:rPr>
          <w:rFonts w:ascii="Times" w:hAnsi="Times"/>
        </w:rPr>
        <w:t xml:space="preserve"> </w:t>
      </w:r>
      <w:r w:rsidRPr="002753E3">
        <w:rPr>
          <w:b/>
        </w:rPr>
        <w:t>39</w:t>
      </w:r>
      <w:r w:rsidRPr="002753E3">
        <w:rPr>
          <w:rFonts w:ascii="Times" w:hAnsi="Times"/>
          <w:b/>
        </w:rPr>
        <w:t>.</w:t>
      </w:r>
      <w:r w:rsidRPr="002753E3">
        <w:rPr>
          <w:rFonts w:ascii="Times" w:hAnsi="Times"/>
        </w:rPr>
        <w:t xml:space="preserve"> 1. Przedsiębiorstwo windykacyjne prowadzi dla każdej osoby zobowiązanej odrębne akta windykacyjne, zawierające:</w:t>
      </w:r>
    </w:p>
    <w:p w14:paraId="4F02F821"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1)</w:t>
      </w:r>
      <w:r w:rsidRPr="002753E3">
        <w:rPr>
          <w:rFonts w:ascii="Times" w:hAnsi="Times"/>
          <w:bCs/>
        </w:rPr>
        <w:tab/>
        <w:t>oryginał lub kopię noty windykacyjnej;</w:t>
      </w:r>
    </w:p>
    <w:p w14:paraId="3FF5F30A"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2)</w:t>
      </w:r>
      <w:r w:rsidRPr="002753E3">
        <w:rPr>
          <w:rFonts w:ascii="Times" w:hAnsi="Times"/>
          <w:bCs/>
        </w:rPr>
        <w:tab/>
        <w:t>dokumentację z podejmowanych wobec osoby zobowiązanej czynności windykacyjnych;</w:t>
      </w:r>
    </w:p>
    <w:p w14:paraId="5979936F"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3)</w:t>
      </w:r>
      <w:r w:rsidRPr="002753E3">
        <w:rPr>
          <w:rFonts w:ascii="Times" w:hAnsi="Times"/>
          <w:bCs/>
        </w:rPr>
        <w:tab/>
        <w:t>oryginały lub kopie doręczonych osobie zobowiązanej dokumentów, w tym w postaci elektronicznej;</w:t>
      </w:r>
    </w:p>
    <w:p w14:paraId="2819EA22"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4)</w:t>
      </w:r>
      <w:r w:rsidRPr="002753E3">
        <w:rPr>
          <w:rFonts w:ascii="Times" w:hAnsi="Times"/>
          <w:bCs/>
        </w:rPr>
        <w:tab/>
        <w:t>złożone przez osobę zobowiązaną pisma, w tym sprzeciw;</w:t>
      </w:r>
    </w:p>
    <w:p w14:paraId="0537E7E8"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lastRenderedPageBreak/>
        <w:t>5)</w:t>
      </w:r>
      <w:r w:rsidRPr="002753E3">
        <w:rPr>
          <w:rFonts w:ascii="Times" w:hAnsi="Times"/>
          <w:bCs/>
        </w:rPr>
        <w:tab/>
        <w:t>wykaz wykonanych do osoby zobowiązanej, w imieniu lub na rzecz przedsiębiorstwa windykacyjnego – połączeń telefonicznych, połączeń audiowizualnych oraz wysłanych wiadomości tekstowych, w tym z wykorzystaniem: faksów, poczty elektronicznej, wiadomości SMS, MMS lub komunikatorów internetowych;</w:t>
      </w:r>
    </w:p>
    <w:p w14:paraId="4CC862AE"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6)</w:t>
      </w:r>
      <w:r w:rsidRPr="002753E3">
        <w:rPr>
          <w:rFonts w:ascii="Times" w:hAnsi="Times"/>
          <w:bCs/>
        </w:rPr>
        <w:tab/>
        <w:t>zestawienie dokonanych przez osobę zobowiązaną płatności związanych z zaspokojeniem należności;</w:t>
      </w:r>
    </w:p>
    <w:p w14:paraId="3E7E9E47"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7)</w:t>
      </w:r>
      <w:r w:rsidRPr="002753E3">
        <w:rPr>
          <w:rFonts w:ascii="Times" w:hAnsi="Times"/>
          <w:bCs/>
        </w:rPr>
        <w:tab/>
        <w:t>zapisy rozmów telefonicznych przeprowadzonych z osobą zobowiązaną,</w:t>
      </w:r>
      <w:r w:rsidRPr="002753E3">
        <w:rPr>
          <w:rFonts w:ascii="Times" w:hAnsi="Times"/>
        </w:rPr>
        <w:t xml:space="preserve"> </w:t>
      </w:r>
      <w:r w:rsidRPr="002753E3">
        <w:rPr>
          <w:rFonts w:ascii="Times" w:hAnsi="Times"/>
          <w:bCs/>
        </w:rPr>
        <w:t xml:space="preserve">związanych </w:t>
      </w:r>
      <w:r w:rsidRPr="002753E3">
        <w:rPr>
          <w:rFonts w:ascii="Times" w:hAnsi="Times"/>
          <w:bCs/>
        </w:rPr>
        <w:br/>
        <w:t>z podejmowanymi wobec tej osoby czynnościami windykacyjnymi.</w:t>
      </w:r>
    </w:p>
    <w:p w14:paraId="1A8AE74E"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2.</w:t>
      </w:r>
      <w:r w:rsidRPr="002753E3">
        <w:t xml:space="preserve"> </w:t>
      </w:r>
      <w:r w:rsidRPr="002753E3">
        <w:rPr>
          <w:rFonts w:ascii="Times" w:hAnsi="Times"/>
          <w:bCs/>
        </w:rPr>
        <w:t>Przedsiębiorstwo windykacyjne zapewnia osobom zobowiązanym oraz ich pełnomocnikom dostęp do akt windykacyjnych.</w:t>
      </w:r>
    </w:p>
    <w:p w14:paraId="5DD8692F"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3. Jeżeli przedsiębiorstwo windykacyjne posiada dane wrażliwe dotyczące osoby zobowiązanej, w szczególności kopię orzeczenia o stopniu niepełnosprawności lub orzeczenia o wskazaniach do ulg i uprawnień dotyczące niepełnosprawności tej osoby dołącza te dokumenty do akt windykacyjnych. Dane te mogą być przetwarzane do 30 dni od ich uzyskania w celu ustalenia czy nie zachodzi przesłanka do zakończenia podjętych wobec tej osoby czynności windykacyjnych.</w:t>
      </w:r>
    </w:p>
    <w:p w14:paraId="524825B6" w14:textId="77777777" w:rsidR="002753E3" w:rsidRPr="002753E3" w:rsidRDefault="002753E3" w:rsidP="002753E3">
      <w:pPr>
        <w:widowControl/>
        <w:suppressAutoHyphens/>
        <w:spacing w:before="120"/>
        <w:ind w:firstLine="510"/>
        <w:jc w:val="both"/>
        <w:rPr>
          <w:rFonts w:ascii="Times" w:hAnsi="Times"/>
          <w:bCs/>
        </w:rPr>
      </w:pPr>
      <w:r w:rsidRPr="002753E3">
        <w:rPr>
          <w:b/>
        </w:rPr>
        <w:t>Art. 40</w:t>
      </w:r>
      <w:r w:rsidRPr="002753E3">
        <w:t>. 1. Przedsiębiorstwo</w:t>
      </w:r>
      <w:r w:rsidRPr="002753E3">
        <w:rPr>
          <w:rFonts w:ascii="Times" w:hAnsi="Times"/>
          <w:bCs/>
        </w:rPr>
        <w:t xml:space="preserve"> windykacyjne jest obowiązane:</w:t>
      </w:r>
    </w:p>
    <w:p w14:paraId="34DB97B3"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1)</w:t>
      </w:r>
      <w:r w:rsidRPr="002753E3">
        <w:rPr>
          <w:rFonts w:ascii="Times" w:hAnsi="Times"/>
          <w:bCs/>
        </w:rPr>
        <w:tab/>
        <w:t>zachowywać formę pisemną lub elektroniczną dokumentacji dotyczącej wykonywanej działalności windykacyjnej i realizowanych czynności windykacyjnych;</w:t>
      </w:r>
    </w:p>
    <w:p w14:paraId="67578D09"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2)</w:t>
      </w:r>
      <w:r w:rsidRPr="002753E3">
        <w:rPr>
          <w:rFonts w:ascii="Times" w:hAnsi="Times"/>
          <w:bCs/>
        </w:rPr>
        <w:tab/>
        <w:t>prowadzić i przechowywać dokumentację dotyczącą zatrudnionych windykatorów.</w:t>
      </w:r>
    </w:p>
    <w:p w14:paraId="24CA7866"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2. Przedsiębiorstwo windykacyjne przekazuje na żądanie sądu, prokuratora oraz organu nadzoru dokumenty i informacje związane z prowadzoną działalnością windykacyjną, realizowanymi czynnościami windykacyjnymi oraz dotyczące zatrudnionych  windykatorów.</w:t>
      </w:r>
    </w:p>
    <w:p w14:paraId="0679AAA3"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3.</w:t>
      </w:r>
      <w:r w:rsidRPr="002753E3">
        <w:t xml:space="preserve"> </w:t>
      </w:r>
      <w:r w:rsidRPr="002753E3">
        <w:rPr>
          <w:rFonts w:ascii="Times" w:hAnsi="Times"/>
          <w:bCs/>
        </w:rPr>
        <w:t>Minister właściwy do spraw gospodarki określi, w drodze rozporządzenia, sposób i tryb prowadzenia dokumentacji, o której mowa w ust. 1, mając na względzie zapewnienie bezpieczeństwa i ochrony danych w niej zawartych.</w:t>
      </w:r>
    </w:p>
    <w:p w14:paraId="0493F0EE" w14:textId="77777777" w:rsidR="002753E3" w:rsidRPr="002753E3" w:rsidRDefault="002753E3" w:rsidP="002753E3">
      <w:pPr>
        <w:widowControl/>
        <w:suppressAutoHyphens/>
        <w:spacing w:before="120"/>
        <w:ind w:firstLine="510"/>
        <w:jc w:val="both"/>
        <w:rPr>
          <w:rFonts w:ascii="Times" w:hAnsi="Times"/>
        </w:rPr>
      </w:pPr>
      <w:r w:rsidRPr="002753E3">
        <w:rPr>
          <w:rFonts w:ascii="Times" w:hAnsi="Times"/>
          <w:b/>
        </w:rPr>
        <w:t>Art.</w:t>
      </w:r>
      <w:r w:rsidRPr="002753E3">
        <w:t xml:space="preserve"> </w:t>
      </w:r>
      <w:r w:rsidRPr="002753E3">
        <w:rPr>
          <w:rFonts w:ascii="Times" w:hAnsi="Times"/>
          <w:b/>
        </w:rPr>
        <w:t>4</w:t>
      </w:r>
      <w:r w:rsidRPr="002753E3">
        <w:rPr>
          <w:b/>
        </w:rPr>
        <w:t>1</w:t>
      </w:r>
      <w:r w:rsidRPr="002753E3">
        <w:rPr>
          <w:rFonts w:ascii="Times" w:hAnsi="Times"/>
          <w:b/>
        </w:rPr>
        <w:t>.</w:t>
      </w:r>
      <w:r w:rsidRPr="002753E3">
        <w:t xml:space="preserve"> </w:t>
      </w:r>
      <w:r w:rsidRPr="002753E3">
        <w:rPr>
          <w:rFonts w:ascii="Times" w:hAnsi="Times"/>
        </w:rPr>
        <w:t>1. Okres przechowywania akt windykacyjnych liczy się od początku roku kalendarzowego następującego po roku, w którym doszło do:</w:t>
      </w:r>
    </w:p>
    <w:p w14:paraId="3A8E9967"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1)</w:t>
      </w:r>
      <w:r w:rsidRPr="002753E3">
        <w:rPr>
          <w:rFonts w:ascii="Times" w:hAnsi="Times"/>
          <w:bCs/>
        </w:rPr>
        <w:tab/>
        <w:t>zaspokojenia należności przez osobę zobowiązaną albo</w:t>
      </w:r>
    </w:p>
    <w:p w14:paraId="0B9FCE13"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2)</w:t>
      </w:r>
      <w:r w:rsidRPr="002753E3">
        <w:rPr>
          <w:rFonts w:ascii="Times" w:hAnsi="Times"/>
          <w:bCs/>
        </w:rPr>
        <w:tab/>
        <w:t>przedawnienia należności osoby zobowiązanej albo</w:t>
      </w:r>
    </w:p>
    <w:p w14:paraId="0CB17796"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3)</w:t>
      </w:r>
      <w:r w:rsidRPr="002753E3">
        <w:rPr>
          <w:rFonts w:ascii="Times" w:hAnsi="Times"/>
          <w:bCs/>
        </w:rPr>
        <w:tab/>
        <w:t>zakończenia prowadzenia czynności windykacyjnych przez przedsiębiorstwo windykacyjne wobec danej osoby zobowiązanej.</w:t>
      </w:r>
    </w:p>
    <w:p w14:paraId="0F457050"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lastRenderedPageBreak/>
        <w:t>2. Akta windykacyjne dotyczące poszczególnych osób zobowiązanych lub poszczególnych należności tych osób są przechowywane przez okres nie dłuższy niż 5 lat od dnia, w którym nastąpiła pierwsza z przesłanek, określonych w ust. 1.</w:t>
      </w:r>
    </w:p>
    <w:p w14:paraId="75F27717"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3. Do kopii dokumentów akt windykacyjnych albo innych dokumentów przetwarzanych przez przedsiębiorstwo windykacyjne zawierających dane osobowe osoby zobowiązanej przepisy ust. 1 i 2 stosuje się odpowiednio.</w:t>
      </w:r>
    </w:p>
    <w:p w14:paraId="71CF98E0" w14:textId="77777777" w:rsidR="002753E3" w:rsidRPr="002753E3" w:rsidRDefault="002753E3" w:rsidP="002753E3">
      <w:pPr>
        <w:widowControl/>
        <w:suppressAutoHyphens/>
        <w:spacing w:before="120"/>
        <w:ind w:firstLine="510"/>
        <w:jc w:val="both"/>
        <w:rPr>
          <w:rFonts w:ascii="Times" w:hAnsi="Times"/>
          <w:bCs/>
        </w:rPr>
      </w:pPr>
      <w:r w:rsidRPr="002753E3">
        <w:rPr>
          <w:rFonts w:ascii="Times" w:hAnsi="Times"/>
          <w:b/>
        </w:rPr>
        <w:t>Art.</w:t>
      </w:r>
      <w:r w:rsidRPr="002753E3">
        <w:rPr>
          <w:rFonts w:ascii="Times" w:hAnsi="Times"/>
          <w:b/>
          <w:bCs/>
        </w:rPr>
        <w:t xml:space="preserve"> 42</w:t>
      </w:r>
      <w:r w:rsidRPr="002753E3">
        <w:rPr>
          <w:rFonts w:ascii="Times" w:hAnsi="Times"/>
          <w:b/>
        </w:rPr>
        <w:t>.</w:t>
      </w:r>
      <w:r w:rsidRPr="002753E3">
        <w:rPr>
          <w:rFonts w:ascii="Times" w:hAnsi="Times"/>
        </w:rPr>
        <w:t xml:space="preserve"> Przedsiębiorstwo windykacyjne oraz zatrudnione w nim osoby są obowiązane</w:t>
      </w:r>
      <w:r w:rsidRPr="002753E3">
        <w:rPr>
          <w:rFonts w:ascii="Times" w:hAnsi="Times"/>
          <w:bCs/>
        </w:rPr>
        <w:t xml:space="preserve"> zachować w tajemnicy źródło informacji oraz okoliczności sprawy, o których powzięły wiadomość w związku z wykonywaniem czynności zawodowych.</w:t>
      </w:r>
    </w:p>
    <w:p w14:paraId="4428BC64" w14:textId="77777777" w:rsidR="002753E3" w:rsidRPr="002753E3" w:rsidRDefault="002753E3" w:rsidP="002753E3">
      <w:pPr>
        <w:widowControl/>
        <w:suppressAutoHyphens/>
        <w:spacing w:before="120"/>
        <w:ind w:firstLine="510"/>
        <w:jc w:val="both"/>
        <w:rPr>
          <w:rFonts w:ascii="Times" w:hAnsi="Times"/>
        </w:rPr>
      </w:pPr>
      <w:r w:rsidRPr="002753E3">
        <w:rPr>
          <w:rFonts w:ascii="Times" w:hAnsi="Times"/>
          <w:b/>
          <w:bCs/>
        </w:rPr>
        <w:t>Art.</w:t>
      </w:r>
      <w:r w:rsidRPr="002753E3">
        <w:t xml:space="preserve"> </w:t>
      </w:r>
      <w:r w:rsidRPr="002753E3">
        <w:rPr>
          <w:rFonts w:ascii="Times" w:hAnsi="Times"/>
          <w:b/>
          <w:bCs/>
        </w:rPr>
        <w:t>4</w:t>
      </w:r>
      <w:r w:rsidRPr="002753E3">
        <w:rPr>
          <w:b/>
        </w:rPr>
        <w:t>3</w:t>
      </w:r>
      <w:r w:rsidRPr="002753E3">
        <w:rPr>
          <w:rFonts w:ascii="Times" w:hAnsi="Times"/>
          <w:b/>
          <w:bCs/>
        </w:rPr>
        <w:t>.</w:t>
      </w:r>
      <w:r w:rsidRPr="002753E3">
        <w:t xml:space="preserve"> </w:t>
      </w:r>
      <w:r w:rsidRPr="002753E3">
        <w:rPr>
          <w:rFonts w:ascii="Times" w:hAnsi="Times"/>
        </w:rPr>
        <w:t>1. Przedsiębiorstwo windykacyjne prowadzi i na bieżąco aktualizuje listę prowadzonych windykacji, zawierającą w szczególności: dane osób zobowiązanych i oznaczenie akt windykacyjnych.</w:t>
      </w:r>
    </w:p>
    <w:p w14:paraId="69D01B46" w14:textId="77777777" w:rsidR="002753E3" w:rsidRPr="002753E3" w:rsidRDefault="002753E3" w:rsidP="002753E3">
      <w:pPr>
        <w:widowControl/>
        <w:suppressAutoHyphens/>
        <w:ind w:firstLine="510"/>
        <w:jc w:val="both"/>
      </w:pPr>
      <w:r w:rsidRPr="002753E3">
        <w:rPr>
          <w:rFonts w:ascii="Times" w:hAnsi="Times"/>
          <w:bCs/>
        </w:rPr>
        <w:t xml:space="preserve">2. </w:t>
      </w:r>
      <w:r w:rsidRPr="002753E3">
        <w:t>Dane osób zobowiązanych, o których mowa w ust. 1 obejmują: imię (imiona) i nazwisko, PESEL a w przypadku gdy osoba, nie ma obowiązku posiadania numeru PESEL, jej datę urodzenia oraz miejsce zamieszkania.</w:t>
      </w:r>
    </w:p>
    <w:p w14:paraId="6FB32930" w14:textId="77777777" w:rsidR="002753E3" w:rsidRPr="002753E3" w:rsidRDefault="002753E3" w:rsidP="002753E3">
      <w:pPr>
        <w:widowControl/>
        <w:suppressAutoHyphens/>
        <w:spacing w:before="120"/>
        <w:ind w:firstLine="510"/>
        <w:jc w:val="both"/>
        <w:rPr>
          <w:rFonts w:ascii="Times" w:eastAsia="Times" w:hAnsi="Times"/>
        </w:rPr>
      </w:pPr>
      <w:r w:rsidRPr="002753E3">
        <w:rPr>
          <w:rFonts w:ascii="Times" w:eastAsia="Times" w:hAnsi="Times"/>
          <w:b/>
          <w:bCs/>
        </w:rPr>
        <w:t>Art.</w:t>
      </w:r>
      <w:r w:rsidRPr="002753E3">
        <w:t xml:space="preserve"> </w:t>
      </w:r>
      <w:r w:rsidRPr="002753E3">
        <w:rPr>
          <w:rFonts w:ascii="Times" w:hAnsi="Times"/>
          <w:b/>
        </w:rPr>
        <w:t>4</w:t>
      </w:r>
      <w:r w:rsidRPr="002753E3">
        <w:rPr>
          <w:b/>
        </w:rPr>
        <w:t>4</w:t>
      </w:r>
      <w:r w:rsidRPr="002753E3">
        <w:rPr>
          <w:rFonts w:ascii="Times" w:eastAsia="Times" w:hAnsi="Times"/>
          <w:b/>
          <w:bCs/>
        </w:rPr>
        <w:t>.</w:t>
      </w:r>
      <w:r w:rsidRPr="002753E3">
        <w:t xml:space="preserve"> </w:t>
      </w:r>
      <w:r w:rsidRPr="002753E3">
        <w:rPr>
          <w:rFonts w:ascii="Times" w:eastAsia="Times" w:hAnsi="Times"/>
        </w:rPr>
        <w:t xml:space="preserve">1. </w:t>
      </w:r>
      <w:r w:rsidRPr="002753E3">
        <w:rPr>
          <w:rFonts w:ascii="Times" w:eastAsia="Times New Roman" w:hAnsi="Times" w:cs="Times New Roman"/>
        </w:rPr>
        <w:t>Przedsiębiorstwo windykacyjne</w:t>
      </w:r>
      <w:r w:rsidRPr="002753E3">
        <w:rPr>
          <w:rFonts w:ascii="Times" w:eastAsia="Times" w:hAnsi="Times"/>
        </w:rPr>
        <w:t xml:space="preserve"> jest obowiązane zawrzeć umowę ubezpieczenia odpowiedzialności cywilnej za szkody wyrządzone przy wykonywaniu działalności.</w:t>
      </w:r>
    </w:p>
    <w:p w14:paraId="474011B2" w14:textId="77777777" w:rsidR="002753E3" w:rsidRPr="002753E3" w:rsidRDefault="002753E3" w:rsidP="002753E3">
      <w:pPr>
        <w:widowControl/>
        <w:suppressAutoHyphens/>
        <w:ind w:firstLine="510"/>
        <w:jc w:val="both"/>
        <w:rPr>
          <w:rFonts w:ascii="Times" w:eastAsia="Times" w:hAnsi="Times"/>
          <w:bCs/>
        </w:rPr>
      </w:pPr>
      <w:r w:rsidRPr="002753E3">
        <w:rPr>
          <w:rFonts w:ascii="Times" w:eastAsia="Times" w:hAnsi="Times"/>
          <w:bCs/>
        </w:rPr>
        <w:t xml:space="preserve">2. Minister właściwy do spraw instytucji finansowych po zasięgnięciu opinii ministra </w:t>
      </w:r>
      <w:r w:rsidRPr="002753E3">
        <w:rPr>
          <w:rFonts w:ascii="Times" w:hAnsi="Times"/>
          <w:bCs/>
        </w:rPr>
        <w:t>właściwego</w:t>
      </w:r>
      <w:r w:rsidRPr="002753E3">
        <w:rPr>
          <w:rFonts w:ascii="Times" w:eastAsia="Times" w:hAnsi="Times"/>
          <w:bCs/>
        </w:rPr>
        <w:t xml:space="preserve"> do spraw gospodarki, określi, w drodze rozporządzenia, szczegółowy zakres ubezpieczenia obowiązkowego, o którym mowa w ust. 1, oraz minimalną sumę gwarancyjną, biorąc pod uwagę zakres świadczonych usług</w:t>
      </w:r>
      <w:r w:rsidRPr="002753E3">
        <w:rPr>
          <w:rFonts w:ascii="Times" w:eastAsia="Times" w:hAnsi="Times"/>
          <w:b/>
          <w:bCs/>
        </w:rPr>
        <w:t xml:space="preserve"> </w:t>
      </w:r>
      <w:r w:rsidRPr="002753E3">
        <w:rPr>
          <w:rFonts w:ascii="Times" w:eastAsia="Times" w:hAnsi="Times"/>
          <w:bCs/>
        </w:rPr>
        <w:t>i</w:t>
      </w:r>
      <w:r w:rsidRPr="002753E3">
        <w:rPr>
          <w:rFonts w:ascii="Times" w:eastAsia="Times" w:hAnsi="Times"/>
          <w:b/>
          <w:bCs/>
        </w:rPr>
        <w:t xml:space="preserve"> </w:t>
      </w:r>
      <w:r w:rsidRPr="002753E3">
        <w:rPr>
          <w:rFonts w:ascii="Times" w:eastAsia="Times" w:hAnsi="Times"/>
          <w:bCs/>
        </w:rPr>
        <w:t>rozmiar prowadzonej działalności oraz zakres realizowanych zadań.</w:t>
      </w:r>
    </w:p>
    <w:p w14:paraId="7FF3ABDB" w14:textId="77777777" w:rsidR="002753E3" w:rsidRPr="002753E3" w:rsidRDefault="002753E3" w:rsidP="002753E3">
      <w:pPr>
        <w:keepNext/>
        <w:widowControl/>
        <w:suppressAutoHyphens/>
        <w:autoSpaceDE/>
        <w:autoSpaceDN/>
        <w:adjustRightInd/>
        <w:spacing w:before="120"/>
        <w:jc w:val="center"/>
        <w:rPr>
          <w:rFonts w:ascii="Times" w:hAnsi="Times"/>
          <w:bCs/>
          <w:kern w:val="24"/>
          <w:szCs w:val="24"/>
        </w:rPr>
      </w:pPr>
      <w:r w:rsidRPr="002753E3">
        <w:rPr>
          <w:rFonts w:ascii="Times" w:hAnsi="Times"/>
          <w:bCs/>
          <w:kern w:val="24"/>
          <w:szCs w:val="24"/>
        </w:rPr>
        <w:t xml:space="preserve">Rozdział </w:t>
      </w:r>
      <w:r w:rsidRPr="002753E3">
        <w:t>6</w:t>
      </w:r>
    </w:p>
    <w:p w14:paraId="4214FABA" w14:textId="77777777" w:rsidR="002753E3" w:rsidRPr="002753E3" w:rsidRDefault="002753E3" w:rsidP="002753E3">
      <w:pPr>
        <w:keepNext/>
        <w:widowControl/>
        <w:suppressAutoHyphens/>
        <w:autoSpaceDE/>
        <w:autoSpaceDN/>
        <w:adjustRightInd/>
        <w:spacing w:before="120"/>
        <w:jc w:val="center"/>
        <w:rPr>
          <w:rFonts w:ascii="Times" w:hAnsi="Times" w:cs="Times New Roman"/>
          <w:b/>
          <w:bCs/>
          <w:szCs w:val="24"/>
        </w:rPr>
      </w:pPr>
      <w:r w:rsidRPr="002753E3">
        <w:rPr>
          <w:rFonts w:ascii="Times" w:hAnsi="Times" w:cs="Times New Roman"/>
          <w:b/>
          <w:bCs/>
          <w:szCs w:val="24"/>
        </w:rPr>
        <w:t>Nadzór nad przedsiębiorstwami windykacyjnymi i windykatorami</w:t>
      </w:r>
    </w:p>
    <w:p w14:paraId="39E38950" w14:textId="77777777" w:rsidR="002753E3" w:rsidRPr="002753E3" w:rsidRDefault="002753E3" w:rsidP="002753E3">
      <w:pPr>
        <w:widowControl/>
        <w:suppressAutoHyphens/>
        <w:spacing w:before="120"/>
        <w:ind w:firstLine="510"/>
        <w:jc w:val="both"/>
        <w:rPr>
          <w:rFonts w:ascii="Times" w:hAnsi="Times"/>
        </w:rPr>
      </w:pPr>
      <w:r w:rsidRPr="002753E3">
        <w:rPr>
          <w:rFonts w:ascii="Times" w:hAnsi="Times" w:cs="Times New Roman"/>
          <w:b/>
          <w:bCs/>
          <w:szCs w:val="24"/>
        </w:rPr>
        <w:t>Art.</w:t>
      </w:r>
      <w:r w:rsidRPr="002753E3">
        <w:rPr>
          <w:rFonts w:ascii="Times" w:hAnsi="Times"/>
        </w:rPr>
        <w:t xml:space="preserve"> </w:t>
      </w:r>
      <w:r w:rsidRPr="002753E3">
        <w:rPr>
          <w:rFonts w:ascii="Times" w:hAnsi="Times"/>
          <w:b/>
        </w:rPr>
        <w:t>4</w:t>
      </w:r>
      <w:r w:rsidRPr="002753E3">
        <w:rPr>
          <w:b/>
        </w:rPr>
        <w:t>5</w:t>
      </w:r>
      <w:r w:rsidRPr="002753E3">
        <w:rPr>
          <w:rFonts w:ascii="Times" w:hAnsi="Times" w:cs="Times New Roman"/>
          <w:b/>
          <w:bCs/>
          <w:szCs w:val="24"/>
        </w:rPr>
        <w:t>.</w:t>
      </w:r>
      <w:r w:rsidRPr="002753E3">
        <w:rPr>
          <w:rFonts w:ascii="Times" w:hAnsi="Times"/>
        </w:rPr>
        <w:t xml:space="preserve"> Organem nadzoru jest:</w:t>
      </w:r>
    </w:p>
    <w:p w14:paraId="6917906F" w14:textId="77777777" w:rsidR="002753E3" w:rsidRPr="002753E3" w:rsidRDefault="002753E3" w:rsidP="002753E3">
      <w:pPr>
        <w:widowControl/>
        <w:suppressAutoHyphens/>
        <w:spacing w:before="120"/>
        <w:jc w:val="both"/>
        <w:rPr>
          <w:rFonts w:ascii="Times" w:hAnsi="Times"/>
        </w:rPr>
      </w:pPr>
      <w:r w:rsidRPr="002753E3">
        <w:rPr>
          <w:rFonts w:ascii="Times" w:hAnsi="Times"/>
        </w:rPr>
        <w:t>1)</w:t>
      </w:r>
      <w:r w:rsidRPr="002753E3">
        <w:rPr>
          <w:rFonts w:ascii="Times" w:hAnsi="Times"/>
        </w:rPr>
        <w:tab/>
        <w:t xml:space="preserve">minister właściwy do spraw gospodarki </w:t>
      </w:r>
      <w:bookmarkStart w:id="22" w:name="_Hlk122600631"/>
      <w:r w:rsidRPr="002753E3">
        <w:rPr>
          <w:rFonts w:ascii="Times" w:hAnsi="Times"/>
        </w:rPr>
        <w:t>– w zakresie zgodności działalności przedsiębiorstw windykacyjnych z przepisami ustawy;</w:t>
      </w:r>
      <w:bookmarkEnd w:id="22"/>
    </w:p>
    <w:p w14:paraId="480CF260" w14:textId="77777777" w:rsidR="002753E3" w:rsidRPr="002753E3" w:rsidRDefault="002753E3" w:rsidP="002753E3">
      <w:pPr>
        <w:widowControl/>
        <w:suppressAutoHyphens/>
        <w:spacing w:before="120"/>
        <w:jc w:val="both"/>
        <w:rPr>
          <w:rFonts w:ascii="Times" w:hAnsi="Times"/>
        </w:rPr>
      </w:pPr>
      <w:r w:rsidRPr="002753E3">
        <w:rPr>
          <w:rFonts w:ascii="Times" w:hAnsi="Times"/>
        </w:rPr>
        <w:t>2)</w:t>
      </w:r>
      <w:r w:rsidRPr="002753E3">
        <w:rPr>
          <w:rFonts w:ascii="Times" w:hAnsi="Times"/>
        </w:rPr>
        <w:tab/>
      </w:r>
      <w:r w:rsidRPr="002753E3">
        <w:rPr>
          <w:rFonts w:ascii="Times" w:hAnsi="Times"/>
          <w:bCs/>
        </w:rPr>
        <w:t xml:space="preserve">Komisja Nadzoru Finansowego, zwana dalej „Komisją” </w:t>
      </w:r>
      <w:r w:rsidRPr="002753E3">
        <w:rPr>
          <w:rFonts w:ascii="Times" w:hAnsi="Times"/>
        </w:rPr>
        <w:t xml:space="preserve">– w </w:t>
      </w:r>
      <w:r w:rsidRPr="002753E3">
        <w:t>zakresie kontroli wewnętrznych procedur przyjmowanych przez przedsiębiorstwa windykacyjne i badania przepływów finansowych z udziałem przedsiębiorstwa windykacyjnego</w:t>
      </w:r>
      <w:r w:rsidRPr="002753E3">
        <w:rPr>
          <w:rFonts w:ascii="Times" w:hAnsi="Times"/>
          <w:bCs/>
        </w:rPr>
        <w:t>;</w:t>
      </w:r>
    </w:p>
    <w:p w14:paraId="33BB36F9" w14:textId="77777777" w:rsidR="002753E3" w:rsidRPr="002753E3" w:rsidRDefault="002753E3" w:rsidP="002753E3">
      <w:pPr>
        <w:widowControl/>
        <w:suppressAutoHyphens/>
        <w:spacing w:before="120"/>
        <w:jc w:val="both"/>
        <w:rPr>
          <w:rFonts w:ascii="Times" w:hAnsi="Times"/>
          <w:bCs/>
        </w:rPr>
      </w:pPr>
      <w:r w:rsidRPr="002753E3">
        <w:rPr>
          <w:rFonts w:ascii="Times" w:hAnsi="Times"/>
          <w:bCs/>
        </w:rPr>
        <w:lastRenderedPageBreak/>
        <w:t>3)</w:t>
      </w:r>
      <w:r w:rsidRPr="002753E3">
        <w:rPr>
          <w:rFonts w:ascii="Times" w:hAnsi="Times"/>
          <w:bCs/>
        </w:rPr>
        <w:tab/>
        <w:t>wojewodowie – w zakresie zgodności działalności windykatorów z przepisami ustawy.</w:t>
      </w:r>
    </w:p>
    <w:p w14:paraId="3038D017" w14:textId="77777777" w:rsidR="002753E3" w:rsidRPr="002753E3" w:rsidRDefault="002753E3" w:rsidP="002753E3">
      <w:pPr>
        <w:widowControl/>
        <w:suppressAutoHyphens/>
        <w:spacing w:before="120"/>
        <w:ind w:firstLine="510"/>
        <w:jc w:val="both"/>
        <w:rPr>
          <w:rFonts w:ascii="Times" w:hAnsi="Times"/>
          <w:bCs/>
        </w:rPr>
      </w:pPr>
      <w:r w:rsidRPr="002753E3">
        <w:rPr>
          <w:rFonts w:ascii="Times" w:hAnsi="Times"/>
          <w:b/>
          <w:bCs/>
        </w:rPr>
        <w:t>Art.</w:t>
      </w:r>
      <w:r w:rsidRPr="002753E3">
        <w:rPr>
          <w:rFonts w:ascii="Times" w:hAnsi="Times"/>
        </w:rPr>
        <w:t xml:space="preserve"> </w:t>
      </w:r>
      <w:r w:rsidRPr="002753E3">
        <w:rPr>
          <w:rFonts w:ascii="Times" w:hAnsi="Times"/>
          <w:b/>
        </w:rPr>
        <w:t>46</w:t>
      </w:r>
      <w:r w:rsidRPr="002753E3">
        <w:rPr>
          <w:rFonts w:ascii="Times" w:hAnsi="Times"/>
          <w:b/>
          <w:bCs/>
        </w:rPr>
        <w:t>.</w:t>
      </w:r>
      <w:r w:rsidRPr="002753E3">
        <w:rPr>
          <w:rFonts w:ascii="Times" w:hAnsi="Times"/>
        </w:rPr>
        <w:t xml:space="preserve"> 1. </w:t>
      </w:r>
      <w:r w:rsidRPr="002753E3">
        <w:rPr>
          <w:rFonts w:ascii="Times" w:eastAsia="Times New Roman" w:hAnsi="Times"/>
        </w:rPr>
        <w:t xml:space="preserve">Organ nadzoru ma prawo w wyznaczonym terminie nie krótszym niż 14 dni żądać </w:t>
      </w:r>
      <w:r w:rsidRPr="002753E3">
        <w:rPr>
          <w:rFonts w:ascii="Times" w:eastAsia="Times New Roman" w:hAnsi="Times" w:cs="Times New Roman"/>
        </w:rPr>
        <w:t xml:space="preserve">przekazania przez przedsiębiorstwo windykacyjne dokumentacji oraz niezbędnych wyjaśnień </w:t>
      </w:r>
      <w:r w:rsidRPr="002753E3">
        <w:rPr>
          <w:rFonts w:ascii="Times" w:hAnsi="Times"/>
          <w:bCs/>
        </w:rPr>
        <w:t>dotyczących wykonywanej działalności windykacyjnej i realizowanych czynności windykacyjnych oraz dotyczącej zatrudnionych windykatorów.</w:t>
      </w:r>
    </w:p>
    <w:p w14:paraId="0E93CFD6" w14:textId="77777777" w:rsidR="002753E3" w:rsidRPr="002753E3" w:rsidRDefault="002753E3" w:rsidP="002753E3">
      <w:pPr>
        <w:widowControl/>
        <w:suppressAutoHyphens/>
        <w:ind w:firstLine="510"/>
        <w:jc w:val="both"/>
        <w:rPr>
          <w:rFonts w:ascii="Times" w:hAnsi="Times"/>
          <w:bCs/>
        </w:rPr>
      </w:pPr>
      <w:r w:rsidRPr="002753E3">
        <w:rPr>
          <w:rFonts w:ascii="Times" w:eastAsia="Times New Roman" w:hAnsi="Times"/>
          <w:bCs/>
        </w:rPr>
        <w:t xml:space="preserve">2. Organ nadzoru </w:t>
      </w:r>
      <w:r w:rsidRPr="002753E3">
        <w:rPr>
          <w:rFonts w:ascii="Times" w:hAnsi="Times"/>
          <w:bCs/>
        </w:rPr>
        <w:t>ma również prawo dostępu do danych organów administracji publicznej, które realizują zadania określone w odrębnych przepisach wobec przedsiębiorstw windykacyjnych lub windykatorów, o ile dane te nie stanowią tajemnicy prawnie chronionej.</w:t>
      </w:r>
    </w:p>
    <w:p w14:paraId="5798F12C"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3. Dokumenty, wyjaśnienia oraz dane, o których mowa w ust. 1 i 2, mogą być przetwarzane przez organ nadzoru wyłącznie w celu:</w:t>
      </w:r>
    </w:p>
    <w:p w14:paraId="21691A2D"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1)</w:t>
      </w:r>
      <w:r w:rsidRPr="002753E3">
        <w:rPr>
          <w:rFonts w:ascii="Times" w:hAnsi="Times"/>
          <w:bCs/>
        </w:rPr>
        <w:tab/>
        <w:t>weryfikacji i aktualizacji danych niezbędnych do:</w:t>
      </w:r>
    </w:p>
    <w:p w14:paraId="581DE71E" w14:textId="77777777" w:rsidR="002753E3" w:rsidRPr="002753E3" w:rsidRDefault="002753E3" w:rsidP="002753E3">
      <w:pPr>
        <w:widowControl/>
        <w:autoSpaceDE/>
        <w:autoSpaceDN/>
        <w:adjustRightInd/>
        <w:ind w:left="986" w:hanging="476"/>
        <w:jc w:val="both"/>
        <w:rPr>
          <w:rFonts w:ascii="Times" w:hAnsi="Times"/>
          <w:bCs/>
        </w:rPr>
      </w:pPr>
      <w:r w:rsidRPr="002753E3">
        <w:rPr>
          <w:rFonts w:ascii="Times" w:hAnsi="Times"/>
          <w:bCs/>
        </w:rPr>
        <w:t>a)</w:t>
      </w:r>
      <w:r w:rsidRPr="002753E3">
        <w:rPr>
          <w:rFonts w:ascii="Times" w:hAnsi="Times"/>
          <w:bCs/>
        </w:rPr>
        <w:tab/>
        <w:t>wydania zezwolenia na prowadzenie działalności windykacyjnej, odmowy wydania tego zezwolenia oraz cofnięcia tego zezwolenia,</w:t>
      </w:r>
    </w:p>
    <w:p w14:paraId="0E3861A3" w14:textId="77777777" w:rsidR="002753E3" w:rsidRPr="002753E3" w:rsidRDefault="002753E3" w:rsidP="002753E3">
      <w:pPr>
        <w:widowControl/>
        <w:autoSpaceDE/>
        <w:autoSpaceDN/>
        <w:adjustRightInd/>
        <w:ind w:left="986" w:hanging="476"/>
        <w:jc w:val="both"/>
        <w:rPr>
          <w:rFonts w:ascii="Times" w:hAnsi="Times"/>
          <w:bCs/>
        </w:rPr>
      </w:pPr>
      <w:r w:rsidRPr="002753E3">
        <w:rPr>
          <w:rFonts w:ascii="Times" w:hAnsi="Times"/>
          <w:bCs/>
        </w:rPr>
        <w:t>b)</w:t>
      </w:r>
      <w:r w:rsidRPr="002753E3">
        <w:rPr>
          <w:rFonts w:ascii="Times" w:hAnsi="Times"/>
          <w:bCs/>
        </w:rPr>
        <w:tab/>
        <w:t>wydania, odmowy wydania, przedłużenia ważności, zawieszenia oraz cofnięcia licencji windykatora;</w:t>
      </w:r>
    </w:p>
    <w:p w14:paraId="240667BC"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2)</w:t>
      </w:r>
      <w:r w:rsidRPr="002753E3">
        <w:rPr>
          <w:rFonts w:ascii="Times" w:hAnsi="Times"/>
          <w:bCs/>
        </w:rPr>
        <w:tab/>
        <w:t>zapewnienia efektywności sprawowanego nadzoru.</w:t>
      </w:r>
    </w:p>
    <w:p w14:paraId="24C64FA5" w14:textId="77777777" w:rsidR="002753E3" w:rsidRPr="002753E3" w:rsidRDefault="002753E3" w:rsidP="002753E3">
      <w:pPr>
        <w:widowControl/>
        <w:suppressAutoHyphens/>
        <w:spacing w:before="120"/>
        <w:ind w:firstLine="510"/>
        <w:jc w:val="both"/>
        <w:rPr>
          <w:rFonts w:ascii="Times" w:hAnsi="Times"/>
        </w:rPr>
      </w:pPr>
      <w:bookmarkStart w:id="23" w:name="_Hlk124413443"/>
      <w:r w:rsidRPr="002753E3">
        <w:rPr>
          <w:rFonts w:ascii="Times" w:hAnsi="Times"/>
          <w:b/>
          <w:bCs/>
        </w:rPr>
        <w:t>Art.</w:t>
      </w:r>
      <w:r w:rsidRPr="002753E3">
        <w:rPr>
          <w:rFonts w:ascii="Times" w:hAnsi="Times"/>
        </w:rPr>
        <w:t xml:space="preserve"> </w:t>
      </w:r>
      <w:r w:rsidRPr="002753E3">
        <w:rPr>
          <w:rFonts w:ascii="Times" w:hAnsi="Times"/>
          <w:b/>
        </w:rPr>
        <w:t>4</w:t>
      </w:r>
      <w:r w:rsidRPr="002753E3">
        <w:rPr>
          <w:b/>
        </w:rPr>
        <w:t>7</w:t>
      </w:r>
      <w:r w:rsidRPr="002753E3">
        <w:rPr>
          <w:rFonts w:ascii="Times" w:hAnsi="Times"/>
          <w:b/>
          <w:bCs/>
        </w:rPr>
        <w:t>.</w:t>
      </w:r>
      <w:r w:rsidRPr="002753E3">
        <w:rPr>
          <w:rFonts w:ascii="Times" w:hAnsi="Times"/>
        </w:rPr>
        <w:t xml:space="preserve"> 1. Organ nadzoru lub osoba przez niego upoważniona przeprowadza kontrolę działalności przedsiębiorstwa windykacyjnego w zakresie określonym w art. 45 ust. 1 i 2.</w:t>
      </w:r>
    </w:p>
    <w:p w14:paraId="66EA3731"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2.</w:t>
      </w:r>
      <w:bookmarkStart w:id="24" w:name="_Hlk114213012"/>
      <w:r w:rsidRPr="002753E3">
        <w:t xml:space="preserve"> Organ nadzoru lub o</w:t>
      </w:r>
      <w:r w:rsidRPr="002753E3">
        <w:rPr>
          <w:rFonts w:ascii="Times" w:hAnsi="Times"/>
          <w:bCs/>
        </w:rPr>
        <w:t xml:space="preserve">soba upoważniona przez organ nadzoru do przeprowadzenia kontroli </w:t>
      </w:r>
      <w:bookmarkEnd w:id="24"/>
      <w:r w:rsidRPr="002753E3">
        <w:rPr>
          <w:rFonts w:ascii="Times" w:hAnsi="Times"/>
          <w:bCs/>
        </w:rPr>
        <w:t>są uprawnieni w szczególności do:</w:t>
      </w:r>
    </w:p>
    <w:p w14:paraId="4254533A"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1)</w:t>
      </w:r>
      <w:r w:rsidRPr="002753E3">
        <w:rPr>
          <w:rFonts w:ascii="Times" w:hAnsi="Times"/>
          <w:bCs/>
        </w:rPr>
        <w:tab/>
        <w:t>wstępu na teren nieruchomości, obiektu, lokalu lub ich części albo innych miejsc, gdzie jest wykonywana działalność windykacyjna objęta zezwoleniem, w dniach i w godzinach, w których ta działalność jest lub powinna być wykonywana w celu sprawdzenia, czy działalność ta jest zgodna z przepisami prawa;</w:t>
      </w:r>
    </w:p>
    <w:p w14:paraId="3809BEA6"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2)</w:t>
      </w:r>
      <w:r w:rsidRPr="002753E3">
        <w:rPr>
          <w:rFonts w:ascii="Times" w:hAnsi="Times"/>
          <w:bCs/>
        </w:rPr>
        <w:tab/>
        <w:t>żądania ustnych lub pisemnych wyjaśnień od:</w:t>
      </w:r>
    </w:p>
    <w:p w14:paraId="68E3B354" w14:textId="77777777" w:rsidR="002753E3" w:rsidRPr="002753E3" w:rsidRDefault="002753E3" w:rsidP="002753E3">
      <w:pPr>
        <w:widowControl/>
        <w:autoSpaceDE/>
        <w:autoSpaceDN/>
        <w:adjustRightInd/>
        <w:ind w:left="986" w:hanging="476"/>
        <w:jc w:val="both"/>
        <w:rPr>
          <w:rFonts w:ascii="Times" w:hAnsi="Times"/>
          <w:bCs/>
        </w:rPr>
      </w:pPr>
      <w:r w:rsidRPr="002753E3">
        <w:rPr>
          <w:rFonts w:ascii="Times" w:hAnsi="Times"/>
          <w:bCs/>
        </w:rPr>
        <w:t>a)</w:t>
      </w:r>
      <w:r w:rsidRPr="002753E3">
        <w:rPr>
          <w:rFonts w:ascii="Times" w:hAnsi="Times"/>
          <w:bCs/>
        </w:rPr>
        <w:tab/>
        <w:t>osób wchodzących w skład organu zarządzającego lub organu nadzorczego przedsiębiorstwa windykacyjnego,</w:t>
      </w:r>
    </w:p>
    <w:p w14:paraId="0263933B" w14:textId="77777777" w:rsidR="002753E3" w:rsidRPr="002753E3" w:rsidRDefault="002753E3" w:rsidP="002753E3">
      <w:pPr>
        <w:widowControl/>
        <w:autoSpaceDE/>
        <w:autoSpaceDN/>
        <w:adjustRightInd/>
        <w:ind w:left="986" w:hanging="476"/>
        <w:jc w:val="both"/>
        <w:rPr>
          <w:rFonts w:ascii="Times" w:hAnsi="Times"/>
          <w:bCs/>
        </w:rPr>
      </w:pPr>
      <w:r w:rsidRPr="002753E3">
        <w:rPr>
          <w:rFonts w:ascii="Times" w:hAnsi="Times"/>
          <w:bCs/>
        </w:rPr>
        <w:t>b)</w:t>
      </w:r>
      <w:r w:rsidRPr="002753E3">
        <w:rPr>
          <w:rFonts w:ascii="Times" w:hAnsi="Times"/>
          <w:bCs/>
        </w:rPr>
        <w:tab/>
        <w:t>pracowników przedsiębiorstwa windykacyjnego</w:t>
      </w:r>
      <w:bookmarkStart w:id="25" w:name="_Hlk123732278"/>
      <w:r w:rsidRPr="002753E3">
        <w:rPr>
          <w:rFonts w:ascii="Times" w:hAnsi="Times"/>
          <w:bCs/>
        </w:rPr>
        <w:t>;</w:t>
      </w:r>
    </w:p>
    <w:bookmarkEnd w:id="25"/>
    <w:p w14:paraId="4113FF9F"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3)</w:t>
      </w:r>
      <w:r w:rsidRPr="002753E3">
        <w:rPr>
          <w:rFonts w:ascii="Times" w:hAnsi="Times"/>
          <w:bCs/>
        </w:rPr>
        <w:tab/>
        <w:t>żądania okazania dokumentów oraz udostępnienia danych mających związek z przedmiotem kontroli.</w:t>
      </w:r>
    </w:p>
    <w:p w14:paraId="374251A7"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3.</w:t>
      </w:r>
      <w:r w:rsidRPr="002753E3">
        <w:t xml:space="preserve"> </w:t>
      </w:r>
      <w:r w:rsidRPr="002753E3">
        <w:rPr>
          <w:rFonts w:ascii="Times" w:hAnsi="Times"/>
          <w:bCs/>
        </w:rPr>
        <w:t>Protokół kontroli zawiera:</w:t>
      </w:r>
    </w:p>
    <w:p w14:paraId="06434AD0"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1)</w:t>
      </w:r>
      <w:r w:rsidRPr="002753E3">
        <w:rPr>
          <w:rFonts w:ascii="Times" w:hAnsi="Times"/>
          <w:bCs/>
        </w:rPr>
        <w:tab/>
        <w:t>oznaczenie organu przeprowadzającego kontrolę;</w:t>
      </w:r>
    </w:p>
    <w:p w14:paraId="5E99CA8D"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2)</w:t>
      </w:r>
      <w:r w:rsidRPr="002753E3">
        <w:rPr>
          <w:rFonts w:ascii="Times" w:hAnsi="Times"/>
          <w:bCs/>
        </w:rPr>
        <w:tab/>
        <w:t>imię (imiona) i nazwisko kontrolującego lub kontrolujących;</w:t>
      </w:r>
    </w:p>
    <w:p w14:paraId="4CFC7DE1"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lastRenderedPageBreak/>
        <w:t>3)</w:t>
      </w:r>
      <w:r w:rsidRPr="002753E3">
        <w:rPr>
          <w:rFonts w:ascii="Times" w:hAnsi="Times"/>
          <w:bCs/>
        </w:rPr>
        <w:tab/>
        <w:t>dane identyfikujące przedsiębiorstwo windykacyjne;</w:t>
      </w:r>
    </w:p>
    <w:p w14:paraId="0D7607D8"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4)</w:t>
      </w:r>
      <w:r w:rsidRPr="002753E3">
        <w:rPr>
          <w:rFonts w:ascii="Times" w:hAnsi="Times"/>
          <w:bCs/>
        </w:rPr>
        <w:tab/>
        <w:t>wskazanie miejsca i czasu czynności kontrolnych;</w:t>
      </w:r>
    </w:p>
    <w:p w14:paraId="04179A8D"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5)</w:t>
      </w:r>
      <w:r w:rsidRPr="002753E3">
        <w:rPr>
          <w:rFonts w:ascii="Times" w:hAnsi="Times"/>
          <w:bCs/>
        </w:rPr>
        <w:tab/>
        <w:t>określenie zakresu kontroli;</w:t>
      </w:r>
    </w:p>
    <w:p w14:paraId="1890C5BA"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6)</w:t>
      </w:r>
      <w:r w:rsidRPr="002753E3">
        <w:rPr>
          <w:rFonts w:ascii="Times" w:hAnsi="Times"/>
          <w:bCs/>
        </w:rPr>
        <w:tab/>
        <w:t>opis ustalonego w wyniku kontroli stanu faktycznego, w tym stwierdzonych nieprawidłowości;</w:t>
      </w:r>
    </w:p>
    <w:p w14:paraId="04FE3462"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7)</w:t>
      </w:r>
      <w:r w:rsidRPr="002753E3">
        <w:rPr>
          <w:rFonts w:ascii="Times" w:hAnsi="Times"/>
          <w:bCs/>
        </w:rPr>
        <w:tab/>
      </w:r>
      <w:bookmarkStart w:id="26" w:name="_Hlk123734503"/>
      <w:r w:rsidRPr="002753E3">
        <w:rPr>
          <w:rFonts w:ascii="Times" w:hAnsi="Times"/>
          <w:bCs/>
        </w:rPr>
        <w:t>wnioski z przeprowadzonej kontroli i zalecenia pokontrolne</w:t>
      </w:r>
      <w:bookmarkEnd w:id="26"/>
      <w:r w:rsidRPr="002753E3">
        <w:rPr>
          <w:rFonts w:ascii="Times" w:hAnsi="Times"/>
          <w:bCs/>
        </w:rPr>
        <w:t>;</w:t>
      </w:r>
    </w:p>
    <w:p w14:paraId="272C55D7"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8)</w:t>
      </w:r>
      <w:r w:rsidRPr="002753E3">
        <w:rPr>
          <w:rFonts w:ascii="Times" w:hAnsi="Times"/>
          <w:bCs/>
        </w:rPr>
        <w:tab/>
        <w:t>wzmiankę o wniesieniu lub niewniesieniu zastrzeżeń do treści protokołu oraz ewentualnym usunięciu stwierdzonych nieprawidłowości przed zakończeniem kontroli;</w:t>
      </w:r>
    </w:p>
    <w:p w14:paraId="6AE5E275"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9)</w:t>
      </w:r>
      <w:r w:rsidRPr="002753E3">
        <w:rPr>
          <w:rFonts w:ascii="Times" w:hAnsi="Times"/>
          <w:bCs/>
        </w:rPr>
        <w:tab/>
        <w:t>podpisy osoby kontrolującej i przedstawiciela przedsiębiorstwa windykacyjnego oraz datę i miejsce podpisania protokołu.</w:t>
      </w:r>
    </w:p>
    <w:p w14:paraId="102D9C0A"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4. Przedsiębiorstwu windykacyjnemu przysługuje prawo zgłoszenia, przed podpisaniem protokołu kontroli, umotywowanych zastrzeżeń do ustaleń zawartych w protokole.  Zastrzeżenia należy zgłosić na piśmie w terminie 7 dni od dnia przedstawienia protokołu.</w:t>
      </w:r>
    </w:p>
    <w:p w14:paraId="40C7F716"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5. W razie zgłoszenia zastrzeżeń, o których mowa w ust. 4, kontrolujący zobowiązany jest je zbadać, a w przypadku stwierdzenia zasadności zastrzeżeń - zmienić lub uzupełnić odpowiednią część protokołu.</w:t>
      </w:r>
    </w:p>
    <w:p w14:paraId="525EDD75"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6. Odmowa podpisania protokołu przez przedsiębiorstwo windykacyjne nie stanowi przeszkody do zastosowania przez organ nadzoru stosownych środków prawnych przewidzianych ustawą.</w:t>
      </w:r>
    </w:p>
    <w:p w14:paraId="1C62C2DF"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7.</w:t>
      </w:r>
      <w:r w:rsidRPr="002753E3">
        <w:t xml:space="preserve"> </w:t>
      </w:r>
      <w:r w:rsidRPr="002753E3">
        <w:rPr>
          <w:rFonts w:ascii="Times" w:hAnsi="Times"/>
          <w:bCs/>
        </w:rPr>
        <w:t>Protokół kontroli jest przekazywany przez organ nadzoru przedsiębiorstwu windykacyjnemu objętemu kontrolą w terminie 30 dni od dnia zakończenia kontroli.</w:t>
      </w:r>
    </w:p>
    <w:p w14:paraId="13DAB809"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8. Do kontroli windykatorów przepisy ust. 2-7 stosuje się odpowiednio.</w:t>
      </w:r>
    </w:p>
    <w:p w14:paraId="48D2EEA3" w14:textId="77777777" w:rsidR="002753E3" w:rsidRPr="002753E3" w:rsidRDefault="002753E3" w:rsidP="002753E3">
      <w:pPr>
        <w:widowControl/>
        <w:suppressAutoHyphens/>
        <w:spacing w:before="120"/>
        <w:ind w:firstLine="510"/>
        <w:jc w:val="both"/>
        <w:rPr>
          <w:rFonts w:ascii="Times" w:hAnsi="Times"/>
        </w:rPr>
      </w:pPr>
      <w:r w:rsidRPr="002753E3">
        <w:rPr>
          <w:rFonts w:ascii="Times" w:hAnsi="Times"/>
          <w:b/>
          <w:bCs/>
        </w:rPr>
        <w:t>Art.</w:t>
      </w:r>
      <w:r w:rsidRPr="002753E3">
        <w:t xml:space="preserve"> </w:t>
      </w:r>
      <w:r w:rsidRPr="002753E3">
        <w:rPr>
          <w:rFonts w:ascii="Times" w:hAnsi="Times"/>
          <w:b/>
          <w:bCs/>
        </w:rPr>
        <w:t>4</w:t>
      </w:r>
      <w:r w:rsidRPr="002753E3">
        <w:rPr>
          <w:b/>
        </w:rPr>
        <w:t>8</w:t>
      </w:r>
      <w:r w:rsidRPr="002753E3">
        <w:rPr>
          <w:rFonts w:ascii="Times" w:hAnsi="Times"/>
          <w:b/>
        </w:rPr>
        <w:t>.</w:t>
      </w:r>
      <w:r w:rsidRPr="002753E3">
        <w:t xml:space="preserve"> 1. </w:t>
      </w:r>
      <w:r w:rsidRPr="002753E3">
        <w:rPr>
          <w:rFonts w:ascii="Times" w:hAnsi="Times"/>
        </w:rPr>
        <w:t>Organ nadzoru wzywa przedsiębiorstwo windykacyjne do wykonania zaleceń pokontrolnych, o których mowa w art. 47 ust. 3 pkt 7, w wyznaczonym terminie nie krótszym niż 14 i nie dłuższym niż 60 dni.</w:t>
      </w:r>
    </w:p>
    <w:p w14:paraId="5F19B3FC"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2. Organ nadzoru, w przypadku stwierdzenia naruszenia przez przedsiębiorstwo windykacyjne zasad prowadzenia czynności windykacyjnych może nakazać niezwłoczne zakończenie czynności windykacyjnych przeciwko osobie zobowiązanej.</w:t>
      </w:r>
    </w:p>
    <w:p w14:paraId="781AC367"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 xml:space="preserve">3. Organ nadzoru może, w przypadku stwierdzenia naruszenia zasad prowadzenia czynności windykacyjnych przez windykatora, wystąpić do przedsiębiorstwa windykacyjnego o pociągnięcie windykatora do odpowiedzialności pracowniczej za naruszenie obowiązków określonych w ustawie lub wystąpić do właściwego wojewody o wszczęcie postępowania </w:t>
      </w:r>
      <w:r w:rsidRPr="002753E3">
        <w:rPr>
          <w:rFonts w:ascii="Times" w:hAnsi="Times"/>
          <w:bCs/>
        </w:rPr>
        <w:br/>
        <w:t>w przedmiocie cofnięcia licencji windykatora.</w:t>
      </w:r>
    </w:p>
    <w:bookmarkEnd w:id="23"/>
    <w:p w14:paraId="35C74619" w14:textId="77777777" w:rsidR="002753E3" w:rsidRPr="002753E3" w:rsidRDefault="002753E3" w:rsidP="002753E3">
      <w:pPr>
        <w:widowControl/>
        <w:suppressAutoHyphens/>
        <w:spacing w:before="120"/>
        <w:ind w:firstLine="510"/>
        <w:jc w:val="both"/>
        <w:rPr>
          <w:rFonts w:ascii="Times" w:hAnsi="Times"/>
        </w:rPr>
      </w:pPr>
      <w:r w:rsidRPr="002753E3">
        <w:rPr>
          <w:rFonts w:ascii="Times" w:hAnsi="Times"/>
          <w:b/>
          <w:bCs/>
        </w:rPr>
        <w:lastRenderedPageBreak/>
        <w:t>Art.</w:t>
      </w:r>
      <w:r w:rsidRPr="002753E3">
        <w:t xml:space="preserve"> </w:t>
      </w:r>
      <w:r w:rsidRPr="002753E3">
        <w:rPr>
          <w:b/>
        </w:rPr>
        <w:t>49</w:t>
      </w:r>
      <w:r w:rsidRPr="002753E3">
        <w:rPr>
          <w:rFonts w:ascii="Times" w:hAnsi="Times"/>
          <w:b/>
          <w:bCs/>
        </w:rPr>
        <w:t>.</w:t>
      </w:r>
      <w:r w:rsidRPr="002753E3">
        <w:t xml:space="preserve"> 1. </w:t>
      </w:r>
      <w:r w:rsidRPr="002753E3">
        <w:rPr>
          <w:rFonts w:ascii="Times" w:hAnsi="Times"/>
        </w:rPr>
        <w:t>Organ nadzoru może zwracać się do sądów, prokuratury, Policji oraz innych organów administracji publicznej o przekazanie informacji, materiałów i danych będących w ich posiadaniu, istotnych dla prowadzonego postępowania administracyjnego lub postępowania wyjaśniającego, w celu potwierdzenia spełniania warunków wymaganych prawem do wykonywania działalności windykacyjnej oraz przestrzegania przez przedsiębiorstwo windykacyjne przepisów prawa.</w:t>
      </w:r>
    </w:p>
    <w:p w14:paraId="38D8F457"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2.</w:t>
      </w:r>
      <w:r w:rsidRPr="002753E3">
        <w:t xml:space="preserve"> </w:t>
      </w:r>
      <w:r w:rsidRPr="002753E3">
        <w:rPr>
          <w:rFonts w:ascii="Times" w:hAnsi="Times"/>
          <w:bCs/>
        </w:rPr>
        <w:t>Przed wystąpieniem z wnioskiem, o którym mowa w ust. 1, organ nadzoru przeprowadza szczegółową analizę zgodności nowego celu przetwarzania danych, o które występuje, z poprzednim celem przetwarzania danych osobowych.</w:t>
      </w:r>
    </w:p>
    <w:p w14:paraId="76227D7A" w14:textId="77777777" w:rsidR="002753E3" w:rsidRPr="002753E3" w:rsidRDefault="002753E3" w:rsidP="002753E3">
      <w:pPr>
        <w:widowControl/>
        <w:suppressAutoHyphens/>
        <w:spacing w:before="120"/>
        <w:ind w:firstLine="510"/>
        <w:jc w:val="both"/>
        <w:rPr>
          <w:rFonts w:ascii="Times" w:hAnsi="Times"/>
        </w:rPr>
      </w:pPr>
      <w:r w:rsidRPr="002753E3">
        <w:rPr>
          <w:rFonts w:ascii="Times" w:hAnsi="Times"/>
          <w:b/>
          <w:bCs/>
          <w:color w:val="000000" w:themeColor="text1"/>
          <w:shd w:val="clear" w:color="auto" w:fill="FFFFFF"/>
        </w:rPr>
        <w:t>Art.</w:t>
      </w:r>
      <w:r w:rsidRPr="002753E3">
        <w:t xml:space="preserve"> </w:t>
      </w:r>
      <w:r w:rsidRPr="002753E3">
        <w:rPr>
          <w:b/>
        </w:rPr>
        <w:t>50</w:t>
      </w:r>
      <w:r w:rsidRPr="002753E3">
        <w:rPr>
          <w:rFonts w:ascii="Times" w:hAnsi="Times"/>
          <w:b/>
          <w:bCs/>
          <w:color w:val="000000" w:themeColor="text1"/>
          <w:shd w:val="clear" w:color="auto" w:fill="FFFFFF"/>
        </w:rPr>
        <w:t>.</w:t>
      </w:r>
      <w:r w:rsidRPr="002753E3">
        <w:t xml:space="preserve"> </w:t>
      </w:r>
      <w:r w:rsidRPr="002753E3">
        <w:rPr>
          <w:rFonts w:ascii="Times" w:hAnsi="Times"/>
          <w:shd w:val="clear" w:color="auto" w:fill="FFFFFF"/>
        </w:rPr>
        <w:t>Organ prowadzący postępowanie karne o przestępstwo umyślne lub umyślne przestępstwo skarbowe przeciwko osobie posiadającej licencję windykatora, zawiadamia o tym właściwego wojewodę.</w:t>
      </w:r>
    </w:p>
    <w:p w14:paraId="2434A34A" w14:textId="77777777" w:rsidR="002753E3" w:rsidRPr="002753E3" w:rsidRDefault="002753E3" w:rsidP="002753E3">
      <w:pPr>
        <w:widowControl/>
        <w:suppressAutoHyphens/>
        <w:spacing w:before="120"/>
        <w:ind w:firstLine="510"/>
        <w:jc w:val="both"/>
        <w:rPr>
          <w:rFonts w:ascii="Times" w:hAnsi="Times"/>
        </w:rPr>
      </w:pPr>
      <w:r w:rsidRPr="002753E3">
        <w:rPr>
          <w:rFonts w:ascii="Times" w:hAnsi="Times"/>
          <w:b/>
          <w:bCs/>
        </w:rPr>
        <w:t>Art.</w:t>
      </w:r>
      <w:r w:rsidRPr="002753E3">
        <w:t xml:space="preserve"> </w:t>
      </w:r>
      <w:r w:rsidRPr="002753E3">
        <w:rPr>
          <w:rFonts w:ascii="Times" w:hAnsi="Times"/>
          <w:b/>
          <w:bCs/>
        </w:rPr>
        <w:t>5</w:t>
      </w:r>
      <w:r w:rsidRPr="002753E3">
        <w:rPr>
          <w:b/>
        </w:rPr>
        <w:t>1</w:t>
      </w:r>
      <w:r w:rsidRPr="002753E3">
        <w:rPr>
          <w:rFonts w:ascii="Times" w:hAnsi="Times"/>
          <w:b/>
          <w:bCs/>
        </w:rPr>
        <w:t>.</w:t>
      </w:r>
      <w:r w:rsidRPr="002753E3">
        <w:t xml:space="preserve"> 1. </w:t>
      </w:r>
      <w:r w:rsidRPr="002753E3">
        <w:rPr>
          <w:rFonts w:ascii="Times" w:hAnsi="Times"/>
        </w:rPr>
        <w:t>Komisja, jako organ nadzoru w zakresie określonym niniejszą ustawą, może w drodze decyzji:</w:t>
      </w:r>
    </w:p>
    <w:p w14:paraId="12690C00"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1)</w:t>
      </w:r>
      <w:r w:rsidRPr="002753E3">
        <w:rPr>
          <w:rFonts w:ascii="Times" w:hAnsi="Times"/>
          <w:bCs/>
        </w:rPr>
        <w:tab/>
        <w:t>wydać publiczne ostrzeżenie wskazujące osobę odpowiedzialną za naruszenie prawa oraz charakter tego naruszenia;</w:t>
      </w:r>
    </w:p>
    <w:p w14:paraId="62FE25BA"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2)</w:t>
      </w:r>
      <w:r w:rsidRPr="002753E3">
        <w:rPr>
          <w:rFonts w:ascii="Times" w:hAnsi="Times"/>
          <w:bCs/>
        </w:rPr>
        <w:tab/>
        <w:t>nakazać zaprzestanie działań skutkujących powstaniem naruszeń i niepodejmowanie tych działań w przyszłości;</w:t>
      </w:r>
    </w:p>
    <w:p w14:paraId="4AFA4695"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3)</w:t>
      </w:r>
      <w:r w:rsidRPr="002753E3">
        <w:rPr>
          <w:rFonts w:ascii="Times" w:hAnsi="Times"/>
          <w:bCs/>
        </w:rPr>
        <w:tab/>
        <w:t>zawiesić w wykonywaniu czynności członka zarządu przedsiębiorstwa windykacyjnego odpowiedzialnego za stwierdzone naruszenie.</w:t>
      </w:r>
    </w:p>
    <w:p w14:paraId="7E729F30" w14:textId="77777777" w:rsidR="002753E3" w:rsidRPr="002753E3" w:rsidRDefault="002753E3" w:rsidP="002753E3">
      <w:pPr>
        <w:widowControl/>
        <w:suppressAutoHyphens/>
        <w:ind w:firstLine="510"/>
        <w:jc w:val="both"/>
        <w:rPr>
          <w:rFonts w:ascii="Times" w:hAnsi="Times"/>
          <w:bCs/>
        </w:rPr>
      </w:pPr>
      <w:r w:rsidRPr="002753E3">
        <w:t>2</w:t>
      </w:r>
      <w:r w:rsidRPr="002753E3">
        <w:rPr>
          <w:rFonts w:ascii="Times" w:hAnsi="Times"/>
          <w:bCs/>
        </w:rPr>
        <w:t>.</w:t>
      </w:r>
      <w:r w:rsidRPr="002753E3">
        <w:t xml:space="preserve"> </w:t>
      </w:r>
      <w:r w:rsidRPr="002753E3">
        <w:rPr>
          <w:rFonts w:ascii="Times" w:hAnsi="Times"/>
          <w:bCs/>
        </w:rPr>
        <w:t>Komisja przekazuje do publicznej wiadomości informację o treści rozstrzygnięcia oraz o rodzaju i charakterze stwierdzonych naruszeń, firmie i siedzibie przedsiębiorstwa windykacyjnego.</w:t>
      </w:r>
    </w:p>
    <w:p w14:paraId="0E51E535" w14:textId="77777777" w:rsidR="002753E3" w:rsidRPr="002753E3" w:rsidRDefault="002753E3" w:rsidP="002753E3">
      <w:pPr>
        <w:widowControl/>
        <w:suppressAutoHyphens/>
        <w:ind w:firstLine="510"/>
        <w:jc w:val="both"/>
        <w:rPr>
          <w:rFonts w:ascii="Times" w:hAnsi="Times"/>
          <w:bCs/>
        </w:rPr>
      </w:pPr>
      <w:r w:rsidRPr="002753E3">
        <w:t>3</w:t>
      </w:r>
      <w:r w:rsidRPr="002753E3">
        <w:rPr>
          <w:rFonts w:ascii="Times" w:hAnsi="Times"/>
          <w:bCs/>
        </w:rPr>
        <w:t>.</w:t>
      </w:r>
      <w:r w:rsidRPr="002753E3">
        <w:t xml:space="preserve"> </w:t>
      </w:r>
      <w:r w:rsidRPr="002753E3">
        <w:rPr>
          <w:rFonts w:ascii="Times" w:hAnsi="Times"/>
          <w:bCs/>
        </w:rPr>
        <w:t>Przekazanie do publicznej wiadomości informacji określonych w ust. 2</w:t>
      </w:r>
      <w:r w:rsidRPr="002753E3">
        <w:t>,</w:t>
      </w:r>
      <w:r w:rsidRPr="002753E3">
        <w:rPr>
          <w:rFonts w:ascii="Times" w:hAnsi="Times"/>
          <w:bCs/>
        </w:rPr>
        <w:t xml:space="preserve"> wymaga podjęcia przez Komisję uchwały.</w:t>
      </w:r>
    </w:p>
    <w:p w14:paraId="76D2E3F7" w14:textId="77777777" w:rsidR="002753E3" w:rsidRPr="002753E3" w:rsidRDefault="002753E3" w:rsidP="002753E3">
      <w:pPr>
        <w:widowControl/>
        <w:suppressAutoHyphens/>
        <w:ind w:firstLine="510"/>
        <w:jc w:val="both"/>
        <w:rPr>
          <w:rFonts w:ascii="Times" w:hAnsi="Times"/>
          <w:bCs/>
        </w:rPr>
      </w:pPr>
      <w:r w:rsidRPr="002753E3">
        <w:t>4</w:t>
      </w:r>
      <w:r w:rsidRPr="002753E3">
        <w:rPr>
          <w:rFonts w:ascii="Times" w:hAnsi="Times"/>
          <w:bCs/>
        </w:rPr>
        <w:t>.</w:t>
      </w:r>
      <w:r w:rsidRPr="002753E3">
        <w:t xml:space="preserve"> </w:t>
      </w:r>
      <w:r w:rsidRPr="002753E3">
        <w:rPr>
          <w:rFonts w:ascii="Times" w:hAnsi="Times"/>
          <w:bCs/>
        </w:rPr>
        <w:t>Komisja może w drodze uchwały opóźnić przekazanie do publicznej wiadomości informacji, o których mowa w ust. 2, lub przekazać te informacje bez wskazywania przedsiębiorstwa windykacyjnego, na które została nałożona sankcja w przypadku stwierdzenia, że podanie tych informacji do publicznej wiadomości:</w:t>
      </w:r>
    </w:p>
    <w:p w14:paraId="13806009"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1)</w:t>
      </w:r>
      <w:r w:rsidRPr="002753E3">
        <w:rPr>
          <w:rFonts w:ascii="Times" w:hAnsi="Times"/>
          <w:bCs/>
        </w:rPr>
        <w:tab/>
        <w:t>w przypadku danych osobowych – jest nieproporcjonalne względem wagi stwierdzonego naruszenia;</w:t>
      </w:r>
    </w:p>
    <w:p w14:paraId="3EF102ED"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lastRenderedPageBreak/>
        <w:t>2)</w:t>
      </w:r>
      <w:r w:rsidRPr="002753E3">
        <w:rPr>
          <w:rFonts w:ascii="Times" w:hAnsi="Times"/>
          <w:bCs/>
        </w:rPr>
        <w:tab/>
        <w:t>stanowiłoby poważne zagrożenie dla stabilności systemu finansowego lub miałoby negatywny wpływ na będące w toku postępowanie administracyjne, wyjaśniające lub karne;</w:t>
      </w:r>
    </w:p>
    <w:p w14:paraId="3F0A06C7" w14:textId="77777777" w:rsidR="002753E3" w:rsidRPr="002753E3" w:rsidRDefault="002753E3" w:rsidP="002753E3">
      <w:pPr>
        <w:widowControl/>
        <w:autoSpaceDE/>
        <w:autoSpaceDN/>
        <w:adjustRightInd/>
        <w:ind w:left="510" w:hanging="510"/>
        <w:jc w:val="both"/>
        <w:rPr>
          <w:rFonts w:ascii="Times" w:hAnsi="Times"/>
          <w:b/>
          <w:bCs/>
        </w:rPr>
      </w:pPr>
      <w:r w:rsidRPr="002753E3">
        <w:rPr>
          <w:rFonts w:ascii="Times" w:hAnsi="Times"/>
          <w:bCs/>
        </w:rPr>
        <w:t>3)</w:t>
      </w:r>
      <w:r w:rsidRPr="002753E3">
        <w:rPr>
          <w:rFonts w:ascii="Times" w:hAnsi="Times"/>
          <w:bCs/>
        </w:rPr>
        <w:tab/>
        <w:t>wyrządziłoby niewspółmierną szkodę osobom zobowiązanym.</w:t>
      </w:r>
    </w:p>
    <w:p w14:paraId="7EB2E179" w14:textId="77777777" w:rsidR="002753E3" w:rsidRPr="002753E3" w:rsidRDefault="002753E3" w:rsidP="002753E3">
      <w:pPr>
        <w:widowControl/>
        <w:suppressAutoHyphens/>
        <w:ind w:firstLine="510"/>
        <w:jc w:val="both"/>
        <w:rPr>
          <w:rFonts w:ascii="Times" w:hAnsi="Times"/>
          <w:bCs/>
        </w:rPr>
      </w:pPr>
      <w:r w:rsidRPr="002753E3">
        <w:t>5</w:t>
      </w:r>
      <w:r w:rsidRPr="002753E3">
        <w:rPr>
          <w:rFonts w:ascii="Times" w:hAnsi="Times"/>
          <w:bCs/>
        </w:rPr>
        <w:t>.</w:t>
      </w:r>
      <w:r w:rsidRPr="002753E3">
        <w:t xml:space="preserve"> </w:t>
      </w:r>
      <w:r w:rsidRPr="002753E3">
        <w:rPr>
          <w:rFonts w:ascii="Times" w:hAnsi="Times"/>
          <w:bCs/>
        </w:rPr>
        <w:t>Informacje, o których mowa w ust. 2, są dostępne na stronie internetowej Komisji przez 5 lat, licząc od dnia ich udostępnienia.</w:t>
      </w:r>
    </w:p>
    <w:p w14:paraId="2F80CF5A" w14:textId="77777777" w:rsidR="002753E3" w:rsidRPr="002753E3" w:rsidRDefault="002753E3" w:rsidP="002753E3">
      <w:pPr>
        <w:widowControl/>
        <w:suppressAutoHyphens/>
        <w:spacing w:before="120"/>
        <w:ind w:firstLine="510"/>
        <w:jc w:val="both"/>
        <w:rPr>
          <w:rFonts w:ascii="Times" w:hAnsi="Times"/>
          <w:b/>
        </w:rPr>
      </w:pPr>
      <w:r w:rsidRPr="002753E3">
        <w:rPr>
          <w:rFonts w:ascii="Times" w:hAnsi="Times"/>
          <w:b/>
        </w:rPr>
        <w:t>Art.</w:t>
      </w:r>
      <w:r w:rsidRPr="002753E3">
        <w:rPr>
          <w:rFonts w:ascii="Times" w:hAnsi="Times"/>
        </w:rPr>
        <w:t xml:space="preserve"> </w:t>
      </w:r>
      <w:r w:rsidRPr="002753E3">
        <w:rPr>
          <w:rFonts w:ascii="Times" w:hAnsi="Times"/>
          <w:b/>
        </w:rPr>
        <w:t>5</w:t>
      </w:r>
      <w:r w:rsidRPr="002753E3">
        <w:rPr>
          <w:b/>
        </w:rPr>
        <w:t>2</w:t>
      </w:r>
      <w:r w:rsidRPr="002753E3">
        <w:rPr>
          <w:rFonts w:ascii="Times" w:hAnsi="Times"/>
          <w:b/>
        </w:rPr>
        <w:t>.</w:t>
      </w:r>
      <w:r w:rsidRPr="002753E3">
        <w:rPr>
          <w:rFonts w:ascii="Times" w:hAnsi="Times"/>
        </w:rPr>
        <w:t xml:space="preserve"> Opłaty oraz kary pieniężne określone w ustawie stanowią dochód budżetu państwa.</w:t>
      </w:r>
    </w:p>
    <w:p w14:paraId="7B9F74DA" w14:textId="77777777" w:rsidR="002753E3" w:rsidRPr="002753E3" w:rsidRDefault="002753E3" w:rsidP="002753E3">
      <w:pPr>
        <w:widowControl/>
        <w:suppressAutoHyphens/>
        <w:spacing w:before="120"/>
        <w:ind w:firstLine="510"/>
        <w:jc w:val="both"/>
        <w:rPr>
          <w:rFonts w:ascii="Times" w:eastAsia="Times New Roman" w:hAnsi="Times"/>
        </w:rPr>
      </w:pPr>
      <w:r w:rsidRPr="002753E3">
        <w:rPr>
          <w:rFonts w:ascii="Times" w:eastAsia="Times New Roman" w:hAnsi="Times"/>
          <w:b/>
          <w:bCs/>
        </w:rPr>
        <w:t>Art.</w:t>
      </w:r>
      <w:r w:rsidRPr="002753E3">
        <w:rPr>
          <w:rFonts w:ascii="Times" w:hAnsi="Times"/>
        </w:rPr>
        <w:t xml:space="preserve"> </w:t>
      </w:r>
      <w:bookmarkStart w:id="27" w:name="mip62873459"/>
      <w:bookmarkEnd w:id="27"/>
      <w:r w:rsidRPr="002753E3">
        <w:rPr>
          <w:rFonts w:ascii="Times" w:eastAsia="Times New Roman" w:hAnsi="Times"/>
          <w:b/>
          <w:bCs/>
        </w:rPr>
        <w:t>5</w:t>
      </w:r>
      <w:r w:rsidRPr="002753E3">
        <w:rPr>
          <w:b/>
        </w:rPr>
        <w:t>3</w:t>
      </w:r>
      <w:r w:rsidRPr="002753E3">
        <w:rPr>
          <w:rFonts w:ascii="Times" w:hAnsi="Times"/>
          <w:b/>
        </w:rPr>
        <w:t>.</w:t>
      </w:r>
      <w:r w:rsidRPr="002753E3">
        <w:rPr>
          <w:rFonts w:ascii="Times" w:eastAsia="Times New Roman" w:hAnsi="Times"/>
          <w:b/>
          <w:bCs/>
        </w:rPr>
        <w:t xml:space="preserve"> </w:t>
      </w:r>
      <w:r w:rsidRPr="002753E3">
        <w:rPr>
          <w:rFonts w:ascii="Times" w:eastAsia="Times New Roman" w:hAnsi="Times"/>
        </w:rPr>
        <w:t>1. Organ nadzoru przekazuje Prezesowi Urzędu Ochrony Konkurencji i Konsumentów dokumenty i informacje, w tym chronione na podstawie odrębnych ustaw, w zakresie niezbędnym do realizacji ustawowych zadań Prezesa Urzędu Ochrony Konkurencji i Konsumentów.</w:t>
      </w:r>
    </w:p>
    <w:p w14:paraId="2F52C223" w14:textId="77777777" w:rsidR="002753E3" w:rsidRPr="002753E3" w:rsidRDefault="002753E3" w:rsidP="002753E3">
      <w:pPr>
        <w:widowControl/>
        <w:suppressAutoHyphens/>
        <w:ind w:firstLine="510"/>
        <w:jc w:val="both"/>
        <w:rPr>
          <w:rFonts w:ascii="Times" w:eastAsia="Times New Roman" w:hAnsi="Times"/>
          <w:bCs/>
        </w:rPr>
      </w:pPr>
      <w:bookmarkStart w:id="28" w:name="mip62873460"/>
      <w:bookmarkEnd w:id="28"/>
      <w:r w:rsidRPr="002753E3">
        <w:rPr>
          <w:rFonts w:ascii="Times" w:eastAsia="Times New Roman" w:hAnsi="Times"/>
          <w:bCs/>
        </w:rPr>
        <w:t>2.</w:t>
      </w:r>
      <w:r w:rsidRPr="002753E3">
        <w:rPr>
          <w:rFonts w:ascii="Times" w:hAnsi="Times"/>
          <w:bCs/>
        </w:rPr>
        <w:t xml:space="preserve"> </w:t>
      </w:r>
      <w:r w:rsidRPr="002753E3">
        <w:rPr>
          <w:rFonts w:ascii="Times" w:eastAsia="Times New Roman" w:hAnsi="Times"/>
          <w:bCs/>
        </w:rPr>
        <w:t>Prezes Urzędu Ochrony Konkurencji i Konsumentów przekazuje organowi nadzoru dokumenty i informacje, w tym chronione na podstawie odrębnych ustaw, w zakresie niezbędnym do realizacji ustawowych zadań organu nadzoru.</w:t>
      </w:r>
    </w:p>
    <w:p w14:paraId="14EE84C5" w14:textId="77777777" w:rsidR="002753E3" w:rsidRPr="002753E3" w:rsidRDefault="002753E3" w:rsidP="002753E3">
      <w:pPr>
        <w:widowControl/>
        <w:suppressAutoHyphens/>
        <w:spacing w:before="120"/>
        <w:ind w:firstLine="510"/>
        <w:jc w:val="both"/>
        <w:rPr>
          <w:rFonts w:ascii="Times" w:hAnsi="Times"/>
        </w:rPr>
      </w:pPr>
      <w:bookmarkStart w:id="29" w:name="mip62873688"/>
      <w:bookmarkStart w:id="30" w:name="mip62873461"/>
      <w:bookmarkEnd w:id="29"/>
      <w:bookmarkEnd w:id="30"/>
      <w:r w:rsidRPr="002753E3">
        <w:rPr>
          <w:rFonts w:ascii="Times" w:hAnsi="Times"/>
          <w:b/>
        </w:rPr>
        <w:t>Art.</w:t>
      </w:r>
      <w:r w:rsidRPr="002753E3">
        <w:rPr>
          <w:rFonts w:ascii="Times" w:hAnsi="Times"/>
        </w:rPr>
        <w:t xml:space="preserve"> </w:t>
      </w:r>
      <w:r w:rsidRPr="002753E3">
        <w:rPr>
          <w:rFonts w:ascii="Times" w:hAnsi="Times"/>
          <w:b/>
        </w:rPr>
        <w:t>5</w:t>
      </w:r>
      <w:r w:rsidRPr="002753E3">
        <w:rPr>
          <w:b/>
        </w:rPr>
        <w:t>4</w:t>
      </w:r>
      <w:r w:rsidRPr="002753E3">
        <w:rPr>
          <w:rFonts w:ascii="Times" w:hAnsi="Times"/>
          <w:b/>
        </w:rPr>
        <w:t>.</w:t>
      </w:r>
      <w:r w:rsidRPr="002753E3">
        <w:rPr>
          <w:rFonts w:ascii="Times" w:hAnsi="Times"/>
        </w:rPr>
        <w:t xml:space="preserve"> W zakresie nieuregulowanym w niniejszej ustawie do:</w:t>
      </w:r>
    </w:p>
    <w:p w14:paraId="1D683B0E" w14:textId="03FD2352"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1)</w:t>
      </w:r>
      <w:r w:rsidRPr="002753E3">
        <w:rPr>
          <w:rFonts w:ascii="Times" w:hAnsi="Times"/>
          <w:bCs/>
        </w:rPr>
        <w:tab/>
        <w:t xml:space="preserve">postępowań przed Komisją stosuje się przepisy ustawy z dnia </w:t>
      </w:r>
      <w:r w:rsidRPr="002753E3">
        <w:rPr>
          <w:rFonts w:ascii="Times" w:hAnsi="Times"/>
          <w:bCs/>
          <w:shd w:val="clear" w:color="auto" w:fill="FFFFFF"/>
        </w:rPr>
        <w:t>21 lipca 2006 r. o nadzorze nad rynkiem finansowym (Dz. U. z 2022 r. poz. 660, 872, 1488 i 1692, 2185, 2339 i 2640 oraz z 2023 r. poz. 180)</w:t>
      </w:r>
      <w:r w:rsidR="004E7C72">
        <w:rPr>
          <w:rFonts w:ascii="Times" w:hAnsi="Times"/>
          <w:bCs/>
          <w:shd w:val="clear" w:color="auto" w:fill="FFFFFF"/>
        </w:rPr>
        <w:t>,</w:t>
      </w:r>
      <w:r w:rsidRPr="002753E3">
        <w:rPr>
          <w:rFonts w:ascii="Times" w:hAnsi="Times"/>
          <w:bCs/>
        </w:rPr>
        <w:t xml:space="preserve"> </w:t>
      </w:r>
    </w:p>
    <w:p w14:paraId="5A7FCC22" w14:textId="77777777" w:rsidR="00A46A8E" w:rsidRDefault="002753E3" w:rsidP="00A46A8E">
      <w:pPr>
        <w:ind w:left="510" w:hanging="510"/>
        <w:jc w:val="both"/>
        <w:rPr>
          <w:rFonts w:ascii="Times" w:eastAsiaTheme="minorHAnsi" w:hAnsi="Times" w:cs="Times"/>
        </w:rPr>
      </w:pPr>
      <w:r w:rsidRPr="002753E3">
        <w:rPr>
          <w:rFonts w:ascii="Times" w:hAnsi="Times"/>
          <w:bCs/>
        </w:rPr>
        <w:t>2)</w:t>
      </w:r>
      <w:r w:rsidRPr="002753E3">
        <w:rPr>
          <w:rFonts w:ascii="Times" w:hAnsi="Times"/>
          <w:bCs/>
        </w:rPr>
        <w:tab/>
      </w:r>
      <w:r w:rsidR="00A46A8E">
        <w:rPr>
          <w:rFonts w:ascii="Times" w:hAnsi="Times" w:cs="Times"/>
        </w:rPr>
        <w:t>postępowań w przedmiocie wydania decyzji dotyczących wydania lub cofnięcia zezwolenia albo wydania, przedłużenia ważności, zawieszenia lub cofnięcia licencji windykatora, stosuje się przepisy ustawy z dnia 14 czerwca 1960 r. – Kodeks postępowania administracyjnego(Dz.U. z 2022 r. poz. 2000 i 2185);</w:t>
      </w:r>
    </w:p>
    <w:p w14:paraId="630E9BB1"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3)</w:t>
      </w:r>
      <w:r w:rsidRPr="002753E3">
        <w:rPr>
          <w:rFonts w:ascii="Times" w:hAnsi="Times"/>
          <w:bCs/>
        </w:rPr>
        <w:tab/>
        <w:t xml:space="preserve">kar pieniężnych nakładanych przez organy nadzoru, </w:t>
      </w:r>
      <w:bookmarkStart w:id="31" w:name="_Hlk123735831"/>
      <w:r w:rsidRPr="002753E3">
        <w:rPr>
          <w:rFonts w:ascii="Times" w:hAnsi="Times"/>
          <w:bCs/>
        </w:rPr>
        <w:t>stosuje się przepisy działu IVa ustawy z dnia 14 czerwca 1960 r. – Kodeks postępowania administracyjnego.</w:t>
      </w:r>
    </w:p>
    <w:p w14:paraId="4277BB34" w14:textId="77777777" w:rsidR="002753E3" w:rsidRPr="002753E3" w:rsidRDefault="002753E3" w:rsidP="002753E3">
      <w:pPr>
        <w:keepNext/>
        <w:widowControl/>
        <w:suppressAutoHyphens/>
        <w:autoSpaceDE/>
        <w:autoSpaceDN/>
        <w:adjustRightInd/>
        <w:spacing w:before="120"/>
        <w:jc w:val="center"/>
        <w:rPr>
          <w:rFonts w:ascii="Times" w:hAnsi="Times"/>
          <w:bCs/>
          <w:kern w:val="24"/>
          <w:szCs w:val="24"/>
        </w:rPr>
      </w:pPr>
      <w:bookmarkStart w:id="32" w:name="_Hlk93311268"/>
      <w:bookmarkEnd w:id="31"/>
      <w:r w:rsidRPr="002753E3">
        <w:rPr>
          <w:rFonts w:ascii="Times" w:hAnsi="Times"/>
          <w:bCs/>
          <w:kern w:val="24"/>
          <w:szCs w:val="24"/>
        </w:rPr>
        <w:t xml:space="preserve">Rozdział </w:t>
      </w:r>
      <w:r w:rsidRPr="002753E3">
        <w:t>7</w:t>
      </w:r>
    </w:p>
    <w:p w14:paraId="065594EF" w14:textId="77777777" w:rsidR="002753E3" w:rsidRPr="002753E3" w:rsidRDefault="002753E3" w:rsidP="002753E3">
      <w:pPr>
        <w:keepNext/>
        <w:widowControl/>
        <w:suppressAutoHyphens/>
        <w:autoSpaceDE/>
        <w:autoSpaceDN/>
        <w:adjustRightInd/>
        <w:spacing w:before="120"/>
        <w:jc w:val="center"/>
        <w:rPr>
          <w:rFonts w:ascii="Times" w:hAnsi="Times" w:cs="Times New Roman"/>
          <w:b/>
          <w:bCs/>
          <w:szCs w:val="24"/>
        </w:rPr>
      </w:pPr>
      <w:r w:rsidRPr="002753E3">
        <w:rPr>
          <w:rFonts w:ascii="Times" w:hAnsi="Times" w:cs="Times New Roman"/>
          <w:b/>
          <w:bCs/>
          <w:szCs w:val="24"/>
        </w:rPr>
        <w:t>Przepisy o karach pieniężnych oraz przepisy karne</w:t>
      </w:r>
    </w:p>
    <w:bookmarkEnd w:id="32"/>
    <w:p w14:paraId="1C3F3C8A" w14:textId="77777777" w:rsidR="002753E3" w:rsidRPr="002753E3" w:rsidRDefault="002753E3" w:rsidP="002753E3">
      <w:pPr>
        <w:widowControl/>
        <w:suppressAutoHyphens/>
        <w:spacing w:before="120"/>
        <w:ind w:firstLine="510"/>
        <w:jc w:val="both"/>
      </w:pPr>
      <w:r w:rsidRPr="002753E3">
        <w:rPr>
          <w:rFonts w:ascii="Times" w:hAnsi="Times"/>
          <w:b/>
          <w:bCs/>
        </w:rPr>
        <w:t>Art.</w:t>
      </w:r>
      <w:r w:rsidRPr="002753E3">
        <w:t xml:space="preserve"> </w:t>
      </w:r>
      <w:r w:rsidRPr="002753E3">
        <w:rPr>
          <w:rFonts w:ascii="Times" w:hAnsi="Times"/>
          <w:b/>
          <w:bCs/>
        </w:rPr>
        <w:t>55.</w:t>
      </w:r>
      <w:r w:rsidRPr="002753E3">
        <w:t xml:space="preserve"> 1. W przypadku gdy przedsiębiorstwo windykacyjne nie wykonało zaleceń  pokontrolnych, w terminie o którym mowa w art. 48 ust. 1 organ nadzoru może w drodze decyzji nałożyć na nie karę pieniężną w wysokości od 10 000 do 200 000 zł. </w:t>
      </w:r>
    </w:p>
    <w:p w14:paraId="410237F3" w14:textId="77777777" w:rsidR="002753E3" w:rsidRPr="002753E3" w:rsidRDefault="002753E3" w:rsidP="002753E3">
      <w:pPr>
        <w:widowControl/>
        <w:suppressAutoHyphens/>
        <w:spacing w:before="120"/>
        <w:ind w:firstLine="510"/>
        <w:jc w:val="both"/>
      </w:pPr>
      <w:r w:rsidRPr="002753E3">
        <w:t xml:space="preserve">2. W przypadku stwierdzenia rażących nieprawidłowości w wykonywanej działalności windykacyjnej, organ nadzoru w drodze decyzji, nakłada na przedsiębiorstwo windykacyjne </w:t>
      </w:r>
      <w:r w:rsidRPr="002753E3">
        <w:lastRenderedPageBreak/>
        <w:t xml:space="preserve">karę pieniężną w wysokości od 25 000 do 1 000 000 zł. albo do kwoty nie przekraczającej równowartości 10% całkowitego rocznego przychodu przedsiębiorstwa wykazanego </w:t>
      </w:r>
      <w:r w:rsidRPr="002753E3">
        <w:br/>
        <w:t>w ostatnim sprawozdaniu finansowym za rok obrotowy.</w:t>
      </w:r>
    </w:p>
    <w:p w14:paraId="0D293980"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3. Niezależnie od kar pieniężnych określonych w ust. 1 pkt 1 i 2, organ nadzoru może nałożyć karę pieniężną na członków rady nadzorczej lub zarządu przedsiębiorstwa windykacyjnego w wysokość nie przekraczającej 300% ich wynagrodzenia, obliczonego według zasad obowiązujących przy ustalaniu ekwiwalentu pieniężnego za urlop, a w sytuacji, gdy ukarany nie otrzymuje wynagrodzenia w związku z pełnioną funkcją lub wykonywaną działalnością, wysokość kary nie może przekraczać dziesięciokrotności minimalnego wynagrodzenia za pracę w rozumieniu przepisów </w:t>
      </w:r>
      <w:hyperlink r:id="rId10" w:history="1">
        <w:r w:rsidRPr="002753E3">
          <w:rPr>
            <w:rFonts w:ascii="Times" w:hAnsi="Times"/>
            <w:bCs/>
          </w:rPr>
          <w:t>ustawy</w:t>
        </w:r>
      </w:hyperlink>
      <w:r w:rsidRPr="002753E3">
        <w:rPr>
          <w:rFonts w:ascii="Times" w:hAnsi="Times"/>
          <w:bCs/>
        </w:rPr>
        <w:t> z dnia 10 października 2002 r. o minimalnym wynagrodzeniu za pracę (Dz. U. z 2020 r. poz. 2207).</w:t>
      </w:r>
    </w:p>
    <w:p w14:paraId="018F9D46" w14:textId="77777777" w:rsidR="002753E3" w:rsidRPr="002753E3" w:rsidRDefault="002753E3" w:rsidP="002753E3">
      <w:pPr>
        <w:widowControl/>
        <w:suppressAutoHyphens/>
        <w:spacing w:before="120"/>
        <w:ind w:firstLine="510"/>
        <w:jc w:val="both"/>
        <w:rPr>
          <w:rFonts w:ascii="Times" w:hAnsi="Times"/>
        </w:rPr>
      </w:pPr>
      <w:r w:rsidRPr="002753E3">
        <w:rPr>
          <w:rFonts w:ascii="Times" w:hAnsi="Times"/>
          <w:b/>
          <w:bCs/>
        </w:rPr>
        <w:t>Art.</w:t>
      </w:r>
      <w:r w:rsidRPr="002753E3">
        <w:rPr>
          <w:rFonts w:ascii="Times" w:hAnsi="Times"/>
        </w:rPr>
        <w:t xml:space="preserve"> </w:t>
      </w:r>
      <w:r w:rsidRPr="002753E3">
        <w:rPr>
          <w:rFonts w:ascii="Times" w:hAnsi="Times"/>
          <w:b/>
          <w:bCs/>
        </w:rPr>
        <w:t>56.</w:t>
      </w:r>
      <w:r w:rsidRPr="002753E3">
        <w:rPr>
          <w:rFonts w:ascii="Times" w:hAnsi="Times"/>
        </w:rPr>
        <w:t xml:space="preserve"> 1. Kto nie posiadając licencji windykatora lub pomimo jej cofnięcia lub zawieszenia podejmuje czynności windykacyjne podlega </w:t>
      </w:r>
      <w:bookmarkStart w:id="33" w:name="_Hlk92711622"/>
      <w:bookmarkStart w:id="34" w:name="_Hlk92712680"/>
      <w:r w:rsidRPr="002753E3">
        <w:rPr>
          <w:rFonts w:ascii="Times" w:hAnsi="Times"/>
        </w:rPr>
        <w:t xml:space="preserve">grzywnie, karze ograniczenia wolności albo pozbawienia wolności do lat </w:t>
      </w:r>
      <w:bookmarkEnd w:id="33"/>
      <w:r w:rsidRPr="002753E3">
        <w:rPr>
          <w:rFonts w:ascii="Times" w:hAnsi="Times"/>
        </w:rPr>
        <w:t>2.</w:t>
      </w:r>
      <w:bookmarkEnd w:id="34"/>
    </w:p>
    <w:p w14:paraId="7D913BA0"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2. Tej samej karze podlega ten, kto w toku prowadzonych czynności windykacyjnych wprowadza w błąd lub wyzyskuje błędne przekonanie innej osoby co do wymagalności lub wysokości windykowanej należności, w tym wysokości odsetek oraz sposobu ich naliczenia.</w:t>
      </w:r>
    </w:p>
    <w:p w14:paraId="47A967FB"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3. Jeżeli sprawca czynu określonego w ust. 1 działa nieumyślnie podlega grzywnie, karze ograniczenia wolności albo pozbawienia wolności do roku.</w:t>
      </w:r>
    </w:p>
    <w:p w14:paraId="4906DB21" w14:textId="77777777" w:rsidR="002753E3" w:rsidRPr="002753E3" w:rsidRDefault="002753E3" w:rsidP="002753E3">
      <w:pPr>
        <w:widowControl/>
        <w:suppressAutoHyphens/>
        <w:spacing w:before="120"/>
        <w:ind w:firstLine="510"/>
        <w:jc w:val="both"/>
        <w:rPr>
          <w:rFonts w:ascii="Times" w:hAnsi="Times"/>
        </w:rPr>
      </w:pPr>
      <w:r w:rsidRPr="002753E3">
        <w:rPr>
          <w:rFonts w:ascii="Times" w:hAnsi="Times"/>
          <w:b/>
          <w:bCs/>
          <w:shd w:val="clear" w:color="auto" w:fill="FFFFFF"/>
        </w:rPr>
        <w:t>Art.</w:t>
      </w:r>
      <w:r w:rsidRPr="002753E3">
        <w:rPr>
          <w:rFonts w:ascii="Times" w:hAnsi="Times"/>
        </w:rPr>
        <w:t xml:space="preserve"> </w:t>
      </w:r>
      <w:r w:rsidRPr="002753E3">
        <w:rPr>
          <w:b/>
        </w:rPr>
        <w:t>57</w:t>
      </w:r>
      <w:r w:rsidRPr="002753E3">
        <w:rPr>
          <w:rFonts w:ascii="Times" w:hAnsi="Times"/>
          <w:b/>
          <w:bCs/>
          <w:shd w:val="clear" w:color="auto" w:fill="FFFFFF"/>
        </w:rPr>
        <w:t>.</w:t>
      </w:r>
      <w:r w:rsidRPr="002753E3">
        <w:rPr>
          <w:rFonts w:ascii="Times" w:hAnsi="Times"/>
        </w:rPr>
        <w:t xml:space="preserve"> </w:t>
      </w:r>
      <w:r w:rsidRPr="002753E3">
        <w:rPr>
          <w:rFonts w:ascii="Times" w:hAnsi="Times"/>
          <w:shd w:val="clear" w:color="auto" w:fill="FFFFFF"/>
        </w:rPr>
        <w:t>1. Kto podejmuje c</w:t>
      </w:r>
      <w:r w:rsidRPr="002753E3">
        <w:rPr>
          <w:rFonts w:ascii="Times" w:hAnsi="Times" w:cs="Times New Roman"/>
          <w:szCs w:val="24"/>
        </w:rPr>
        <w:t xml:space="preserve">zynności windykacyjne </w:t>
      </w:r>
      <w:r w:rsidRPr="002753E3">
        <w:rPr>
          <w:rFonts w:ascii="Times" w:hAnsi="Times"/>
        </w:rPr>
        <w:t>wobec osób określonych w art. 5 ust. 2 pkt 1</w:t>
      </w:r>
    </w:p>
    <w:p w14:paraId="27115DC0" w14:textId="77777777" w:rsidR="002753E3" w:rsidRPr="002753E3" w:rsidRDefault="002753E3" w:rsidP="002753E3">
      <w:pPr>
        <w:widowControl/>
        <w:suppressAutoHyphens/>
        <w:ind w:left="510"/>
        <w:jc w:val="both"/>
        <w:rPr>
          <w:rFonts w:ascii="Times" w:hAnsi="Times"/>
          <w:bCs/>
        </w:rPr>
      </w:pPr>
      <w:r w:rsidRPr="002753E3">
        <w:rPr>
          <w:rFonts w:ascii="Times" w:hAnsi="Times"/>
          <w:bCs/>
        </w:rPr>
        <w:t>podlega grzywnie, karze ograniczenia wolności albo pozbawienia wolności do lat 2.</w:t>
      </w:r>
    </w:p>
    <w:p w14:paraId="604663A4"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2. Tej samej karze podlega ten kto prowadzi czynności windykacyjne wobec należności, które uległy przedawnieniu.</w:t>
      </w:r>
    </w:p>
    <w:p w14:paraId="07698311" w14:textId="77777777" w:rsidR="002753E3" w:rsidRPr="002753E3" w:rsidRDefault="002753E3" w:rsidP="002753E3">
      <w:pPr>
        <w:widowControl/>
        <w:suppressAutoHyphens/>
        <w:spacing w:before="120"/>
        <w:ind w:firstLine="510"/>
        <w:jc w:val="both"/>
        <w:rPr>
          <w:rFonts w:ascii="Times" w:hAnsi="Times"/>
        </w:rPr>
      </w:pPr>
      <w:r w:rsidRPr="002753E3">
        <w:rPr>
          <w:rFonts w:ascii="Times" w:hAnsi="Times"/>
          <w:b/>
        </w:rPr>
        <w:t>Art.</w:t>
      </w:r>
      <w:r w:rsidRPr="002753E3">
        <w:rPr>
          <w:rFonts w:ascii="Times" w:hAnsi="Times"/>
        </w:rPr>
        <w:t xml:space="preserve"> </w:t>
      </w:r>
      <w:r w:rsidRPr="002753E3">
        <w:rPr>
          <w:rFonts w:ascii="Times" w:hAnsi="Times"/>
          <w:b/>
        </w:rPr>
        <w:t>58.</w:t>
      </w:r>
      <w:r w:rsidRPr="002753E3">
        <w:rPr>
          <w:rFonts w:ascii="Times" w:hAnsi="Times"/>
        </w:rPr>
        <w:t xml:space="preserve"> Kto, w prowadzonej przez siebie działalności, nie będąc do tego uprawnionym, używa pojęcia: „przedsiębiorstwo windykacyjne” lub innego pojęcia bądź określenia wprowadzającego w błąd co do posiadania zezwolenia na prowadzenie działalności windykacyjnej podlega grzywnie, karze ograniczenia wolności albo pozbawienia wolności do lat 2.</w:t>
      </w:r>
    </w:p>
    <w:p w14:paraId="75D5D9A5" w14:textId="77777777" w:rsidR="002753E3" w:rsidRPr="002753E3" w:rsidRDefault="002753E3" w:rsidP="002753E3">
      <w:pPr>
        <w:widowControl/>
        <w:suppressAutoHyphens/>
        <w:spacing w:before="120"/>
        <w:ind w:firstLine="510"/>
        <w:jc w:val="both"/>
        <w:rPr>
          <w:rFonts w:ascii="Times" w:hAnsi="Times"/>
        </w:rPr>
      </w:pPr>
      <w:r w:rsidRPr="002753E3">
        <w:rPr>
          <w:rFonts w:ascii="Times" w:hAnsi="Times"/>
          <w:b/>
        </w:rPr>
        <w:t>Art. 59.</w:t>
      </w:r>
      <w:r w:rsidRPr="002753E3">
        <w:rPr>
          <w:rFonts w:ascii="Times" w:hAnsi="Times"/>
        </w:rPr>
        <w:t xml:space="preserve"> 1. Kto utrudnia lub udaremnia przeprowadzenie czynności kontrolnych, prowadzonych przez organ nadzoru</w:t>
      </w:r>
    </w:p>
    <w:p w14:paraId="280B912B" w14:textId="77777777" w:rsidR="002753E3" w:rsidRPr="002753E3" w:rsidRDefault="002753E3" w:rsidP="002753E3">
      <w:pPr>
        <w:widowControl/>
        <w:suppressAutoHyphens/>
        <w:ind w:left="510"/>
        <w:jc w:val="both"/>
        <w:rPr>
          <w:rFonts w:ascii="Times" w:hAnsi="Times"/>
          <w:bCs/>
        </w:rPr>
      </w:pPr>
      <w:r w:rsidRPr="002753E3">
        <w:rPr>
          <w:rFonts w:ascii="Times" w:hAnsi="Times"/>
          <w:bCs/>
        </w:rPr>
        <w:t>podlega karze aresztu do 30 dni, karze ograniczenia wolności albo karze grzywny.</w:t>
      </w:r>
    </w:p>
    <w:p w14:paraId="5ECCECC5"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lastRenderedPageBreak/>
        <w:t>2. Orzekanie w sprawach o czyny, o których mowa w ust. 1, następuje w trybie przepisów ustawy z dnia 24 sierpnia 2001 r. – Kodeks postępowania w sprawach o wykroczenia (Dz.U. z 2022 r. poz. 1124).</w:t>
      </w:r>
    </w:p>
    <w:p w14:paraId="76A42CB6" w14:textId="77777777" w:rsidR="002753E3" w:rsidRPr="002753E3" w:rsidRDefault="002753E3" w:rsidP="002753E3">
      <w:pPr>
        <w:keepNext/>
        <w:widowControl/>
        <w:suppressAutoHyphens/>
        <w:autoSpaceDE/>
        <w:autoSpaceDN/>
        <w:adjustRightInd/>
        <w:spacing w:before="120"/>
        <w:jc w:val="center"/>
        <w:rPr>
          <w:rFonts w:ascii="Times" w:hAnsi="Times"/>
          <w:bCs/>
          <w:kern w:val="24"/>
          <w:szCs w:val="24"/>
        </w:rPr>
      </w:pPr>
      <w:r w:rsidRPr="002753E3">
        <w:rPr>
          <w:rFonts w:ascii="Times" w:hAnsi="Times"/>
          <w:bCs/>
          <w:kern w:val="24"/>
          <w:szCs w:val="24"/>
        </w:rPr>
        <w:t xml:space="preserve">Rozdział </w:t>
      </w:r>
      <w:r w:rsidRPr="002753E3">
        <w:t>8</w:t>
      </w:r>
    </w:p>
    <w:p w14:paraId="13543895" w14:textId="77777777" w:rsidR="002753E3" w:rsidRPr="002753E3" w:rsidRDefault="002753E3" w:rsidP="002753E3">
      <w:pPr>
        <w:keepNext/>
        <w:widowControl/>
        <w:suppressAutoHyphens/>
        <w:autoSpaceDE/>
        <w:autoSpaceDN/>
        <w:adjustRightInd/>
        <w:spacing w:before="120"/>
        <w:jc w:val="center"/>
        <w:rPr>
          <w:rFonts w:ascii="Times" w:hAnsi="Times" w:cs="Times New Roman"/>
          <w:b/>
          <w:bCs/>
          <w:szCs w:val="24"/>
        </w:rPr>
      </w:pPr>
      <w:r w:rsidRPr="002753E3">
        <w:rPr>
          <w:rFonts w:ascii="Times" w:hAnsi="Times" w:cs="Times New Roman"/>
          <w:b/>
          <w:bCs/>
          <w:szCs w:val="24"/>
        </w:rPr>
        <w:t>Zmiany w przepisach obowiązujących</w:t>
      </w:r>
    </w:p>
    <w:p w14:paraId="4A2CC3FD" w14:textId="4304F5D9" w:rsidR="00331500" w:rsidRPr="002753E3" w:rsidRDefault="00331500" w:rsidP="00331500">
      <w:pPr>
        <w:widowControl/>
        <w:suppressAutoHyphens/>
        <w:spacing w:before="120"/>
        <w:ind w:firstLine="510"/>
        <w:jc w:val="both"/>
        <w:rPr>
          <w:rFonts w:ascii="Times" w:hAnsi="Times"/>
        </w:rPr>
      </w:pPr>
      <w:bookmarkStart w:id="35" w:name="_Hlk84531893"/>
      <w:r w:rsidRPr="002753E3">
        <w:rPr>
          <w:rFonts w:ascii="Times" w:hAnsi="Times" w:cs="Times New Roman"/>
          <w:b/>
        </w:rPr>
        <w:t>Art.</w:t>
      </w:r>
      <w:r w:rsidRPr="002753E3">
        <w:rPr>
          <w:rFonts w:ascii="Times" w:hAnsi="Times"/>
        </w:rPr>
        <w:t xml:space="preserve"> </w:t>
      </w:r>
      <w:r w:rsidRPr="002753E3">
        <w:rPr>
          <w:rFonts w:ascii="Times" w:hAnsi="Times"/>
          <w:b/>
        </w:rPr>
        <w:t>6</w:t>
      </w:r>
      <w:r>
        <w:rPr>
          <w:b/>
        </w:rPr>
        <w:t>0</w:t>
      </w:r>
      <w:r w:rsidRPr="002753E3">
        <w:rPr>
          <w:rFonts w:ascii="Times" w:hAnsi="Times"/>
          <w:b/>
        </w:rPr>
        <w:t>.</w:t>
      </w:r>
      <w:r w:rsidRPr="002753E3">
        <w:rPr>
          <w:rFonts w:ascii="Times" w:hAnsi="Times"/>
        </w:rPr>
        <w:t> W ustawie z dnia 20 maja 1971 r. – Kodeks wykroczeń (Dz. U. z 2022 r. poz. 2151, 2311, 2581 i 2600) po art. 139b dodaje się art. 139c w brzmieniu:</w:t>
      </w:r>
    </w:p>
    <w:p w14:paraId="32679AAD" w14:textId="77777777" w:rsidR="00331500" w:rsidRPr="002753E3" w:rsidRDefault="00331500" w:rsidP="00331500">
      <w:pPr>
        <w:widowControl/>
        <w:suppressAutoHyphens/>
        <w:ind w:left="510" w:firstLine="510"/>
        <w:jc w:val="both"/>
        <w:rPr>
          <w:rFonts w:ascii="Times" w:hAnsi="Times"/>
        </w:rPr>
      </w:pPr>
      <w:r w:rsidRPr="002753E3">
        <w:rPr>
          <w:rFonts w:ascii="Times" w:hAnsi="Times"/>
        </w:rPr>
        <w:t>„Art.</w:t>
      </w:r>
      <w:r>
        <w:rPr>
          <w:rFonts w:ascii="Times" w:hAnsi="Times"/>
        </w:rPr>
        <w:t xml:space="preserve"> </w:t>
      </w:r>
      <w:r w:rsidRPr="002753E3">
        <w:rPr>
          <w:rFonts w:ascii="Times" w:hAnsi="Times"/>
        </w:rPr>
        <w:t>139c. Windykator, który w toku czynności windykacyjnych:</w:t>
      </w:r>
    </w:p>
    <w:p w14:paraId="4BA5A98D" w14:textId="77777777" w:rsidR="00331500" w:rsidRPr="002753E3" w:rsidRDefault="00331500" w:rsidP="00331500">
      <w:pPr>
        <w:widowControl/>
        <w:autoSpaceDE/>
        <w:autoSpaceDN/>
        <w:adjustRightInd/>
        <w:ind w:left="2404" w:hanging="510"/>
        <w:jc w:val="both"/>
        <w:rPr>
          <w:rFonts w:ascii="Times" w:hAnsi="Times"/>
          <w:bCs/>
        </w:rPr>
      </w:pPr>
      <w:r w:rsidRPr="002753E3">
        <w:rPr>
          <w:rFonts w:ascii="Times" w:hAnsi="Times"/>
          <w:bCs/>
        </w:rPr>
        <w:t>1)</w:t>
      </w:r>
      <w:r w:rsidRPr="002753E3">
        <w:rPr>
          <w:rFonts w:ascii="Times" w:hAnsi="Times"/>
          <w:bCs/>
        </w:rPr>
        <w:tab/>
        <w:t>narusza podczas czynności windykacyjnych zakazy określone w ustawie z dnia ……………………………..(Dz. U. ….poz.) o działalności windykacyjnej i zawodzie windykatora, lub</w:t>
      </w:r>
    </w:p>
    <w:p w14:paraId="2D6663BC" w14:textId="77777777" w:rsidR="00331500" w:rsidRPr="002753E3" w:rsidRDefault="00331500" w:rsidP="00331500">
      <w:pPr>
        <w:widowControl/>
        <w:autoSpaceDE/>
        <w:autoSpaceDN/>
        <w:adjustRightInd/>
        <w:ind w:left="2404" w:hanging="510"/>
        <w:jc w:val="both"/>
        <w:rPr>
          <w:rFonts w:ascii="Times" w:hAnsi="Times"/>
          <w:bCs/>
        </w:rPr>
      </w:pPr>
      <w:r w:rsidRPr="002753E3">
        <w:rPr>
          <w:rFonts w:ascii="Times" w:hAnsi="Times"/>
          <w:bCs/>
        </w:rPr>
        <w:t>2)</w:t>
      </w:r>
      <w:r w:rsidRPr="002753E3">
        <w:rPr>
          <w:rFonts w:ascii="Times" w:hAnsi="Times"/>
          <w:bCs/>
        </w:rPr>
        <w:tab/>
        <w:t xml:space="preserve">nie poucza osoby zobowiązanej o prawie żądania zakończenia czynności windykacyjnych (sprzeciwie) w toku czynności windykacyjnych, o których mowa w ustawie z dnia ………………..(Dz. U. ….poz.) o działalności windykacyjnej i zawodzie windykatora </w:t>
      </w:r>
    </w:p>
    <w:p w14:paraId="4C0CF126" w14:textId="77777777" w:rsidR="00331500" w:rsidRPr="002753E3" w:rsidRDefault="00331500" w:rsidP="00331500">
      <w:pPr>
        <w:widowControl/>
        <w:autoSpaceDE/>
        <w:autoSpaceDN/>
        <w:adjustRightInd/>
        <w:ind w:left="2404" w:hanging="510"/>
        <w:jc w:val="both"/>
        <w:rPr>
          <w:rFonts w:ascii="Times" w:hAnsi="Times"/>
          <w:bCs/>
        </w:rPr>
      </w:pPr>
      <w:r w:rsidRPr="002753E3">
        <w:rPr>
          <w:rFonts w:ascii="Times" w:hAnsi="Times"/>
          <w:bCs/>
        </w:rPr>
        <w:t>podlega karze grzywny.</w:t>
      </w:r>
      <w:r w:rsidRPr="002753E3">
        <w:rPr>
          <w:rFonts w:ascii="Times" w:eastAsia="Times New Roman" w:hAnsi="Times"/>
          <w:bCs/>
          <w:szCs w:val="24"/>
        </w:rPr>
        <w:t>”.</w:t>
      </w:r>
    </w:p>
    <w:p w14:paraId="210B665A" w14:textId="4A21723C" w:rsidR="002753E3" w:rsidRPr="002753E3" w:rsidRDefault="002753E3" w:rsidP="006E3B29">
      <w:pPr>
        <w:widowControl/>
        <w:suppressAutoHyphens/>
        <w:spacing w:before="120"/>
        <w:ind w:firstLine="510"/>
        <w:jc w:val="both"/>
        <w:rPr>
          <w:rFonts w:ascii="Times" w:hAnsi="Times"/>
        </w:rPr>
      </w:pPr>
      <w:r w:rsidRPr="002753E3">
        <w:rPr>
          <w:rFonts w:ascii="Times" w:hAnsi="Times" w:cs="Times New Roman"/>
          <w:b/>
          <w:szCs w:val="24"/>
        </w:rPr>
        <w:t>Art</w:t>
      </w:r>
      <w:r w:rsidRPr="002753E3">
        <w:rPr>
          <w:rFonts w:ascii="Times" w:hAnsi="Times" w:cs="Times New Roman"/>
          <w:bCs/>
          <w:szCs w:val="24"/>
        </w:rPr>
        <w:t>.</w:t>
      </w:r>
      <w:r w:rsidRPr="002753E3">
        <w:t xml:space="preserve"> </w:t>
      </w:r>
      <w:r w:rsidRPr="002753E3">
        <w:rPr>
          <w:rFonts w:ascii="Times" w:hAnsi="Times"/>
          <w:b/>
          <w:bCs/>
        </w:rPr>
        <w:t>6</w:t>
      </w:r>
      <w:r w:rsidR="00331500">
        <w:rPr>
          <w:b/>
        </w:rPr>
        <w:t>1</w:t>
      </w:r>
      <w:r w:rsidRPr="002753E3">
        <w:rPr>
          <w:rFonts w:ascii="Times" w:hAnsi="Times"/>
          <w:b/>
          <w:bCs/>
        </w:rPr>
        <w:t>.</w:t>
      </w:r>
      <w:r w:rsidRPr="002753E3">
        <w:t xml:space="preserve"> </w:t>
      </w:r>
      <w:r w:rsidRPr="002753E3">
        <w:rPr>
          <w:rFonts w:ascii="Times" w:hAnsi="Times"/>
        </w:rPr>
        <w:t xml:space="preserve">W ustawie z dnia 6 czerwca 1997 r. – Kodeks karny </w:t>
      </w:r>
      <w:r w:rsidR="006E3B29" w:rsidRPr="006E3B29">
        <w:rPr>
          <w:rFonts w:ascii="Times" w:hAnsi="Times"/>
        </w:rPr>
        <w:t>(Dz. U. z 2022 r. poz. 1138, 1726, 1855, 2339 i 2600 oraz z 2023 r. poz. 289)</w:t>
      </w:r>
      <w:r w:rsidRPr="002753E3">
        <w:rPr>
          <w:rFonts w:ascii="Times" w:hAnsi="Times"/>
        </w:rPr>
        <w:t xml:space="preserve"> wprowadza się następujące zmiany:</w:t>
      </w:r>
    </w:p>
    <w:bookmarkEnd w:id="35"/>
    <w:p w14:paraId="4D624357"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1)</w:t>
      </w:r>
      <w:r w:rsidRPr="002753E3">
        <w:rPr>
          <w:rFonts w:ascii="Times" w:hAnsi="Times"/>
          <w:bCs/>
        </w:rPr>
        <w:tab/>
        <w:t>w art. 190a:</w:t>
      </w:r>
    </w:p>
    <w:p w14:paraId="4DBE46BB" w14:textId="77777777" w:rsidR="002753E3" w:rsidRPr="002753E3" w:rsidRDefault="002753E3" w:rsidP="002753E3">
      <w:pPr>
        <w:widowControl/>
        <w:autoSpaceDE/>
        <w:autoSpaceDN/>
        <w:adjustRightInd/>
        <w:ind w:left="986" w:hanging="476"/>
        <w:jc w:val="both"/>
        <w:rPr>
          <w:rFonts w:ascii="Times" w:hAnsi="Times"/>
          <w:bCs/>
        </w:rPr>
      </w:pPr>
      <w:r w:rsidRPr="002753E3">
        <w:rPr>
          <w:rFonts w:ascii="Times" w:hAnsi="Times"/>
          <w:bCs/>
        </w:rPr>
        <w:t>a)</w:t>
      </w:r>
      <w:r w:rsidRPr="002753E3">
        <w:rPr>
          <w:rFonts w:ascii="Times" w:hAnsi="Times"/>
          <w:bCs/>
        </w:rPr>
        <w:tab/>
        <w:t>po § 2 dodaje się § 2a w brzmieniu:</w:t>
      </w:r>
    </w:p>
    <w:p w14:paraId="17AC63E1" w14:textId="77777777" w:rsidR="002753E3" w:rsidRPr="002753E3" w:rsidRDefault="002753E3" w:rsidP="002753E3">
      <w:pPr>
        <w:widowControl/>
        <w:suppressAutoHyphens/>
        <w:ind w:left="510" w:firstLine="510"/>
        <w:jc w:val="both"/>
        <w:rPr>
          <w:rFonts w:ascii="Times" w:hAnsi="Times"/>
        </w:rPr>
      </w:pPr>
      <w:r w:rsidRPr="002753E3">
        <w:rPr>
          <w:rFonts w:ascii="Times" w:hAnsi="Times"/>
        </w:rPr>
        <w:t>„§ 2a. Jeżeli sprawca działa w sposób określony w § 1w celu wymuszenia zwrotu wierzytelności, podlega karze pozbawienia wolności od roku do lat 10.”,</w:t>
      </w:r>
    </w:p>
    <w:p w14:paraId="4B807073" w14:textId="77777777" w:rsidR="002753E3" w:rsidRPr="002753E3" w:rsidRDefault="002753E3" w:rsidP="002753E3">
      <w:pPr>
        <w:widowControl/>
        <w:autoSpaceDE/>
        <w:autoSpaceDN/>
        <w:adjustRightInd/>
        <w:ind w:left="986" w:hanging="476"/>
        <w:jc w:val="both"/>
        <w:rPr>
          <w:rFonts w:ascii="Times" w:hAnsi="Times"/>
          <w:bCs/>
        </w:rPr>
      </w:pPr>
      <w:r w:rsidRPr="002753E3">
        <w:rPr>
          <w:rFonts w:ascii="Times" w:hAnsi="Times"/>
          <w:bCs/>
        </w:rPr>
        <w:t>b)</w:t>
      </w:r>
      <w:r w:rsidRPr="002753E3">
        <w:rPr>
          <w:rFonts w:ascii="Times" w:hAnsi="Times"/>
          <w:bCs/>
        </w:rPr>
        <w:tab/>
        <w:t>§ 3 otrzymuje brzmienie:</w:t>
      </w:r>
    </w:p>
    <w:p w14:paraId="1966D115" w14:textId="77777777" w:rsidR="002753E3" w:rsidRPr="002753E3" w:rsidRDefault="002753E3" w:rsidP="002753E3">
      <w:pPr>
        <w:widowControl/>
        <w:suppressAutoHyphens/>
        <w:ind w:left="510" w:firstLine="510"/>
        <w:jc w:val="both"/>
        <w:rPr>
          <w:rFonts w:ascii="Times" w:hAnsi="Times"/>
        </w:rPr>
      </w:pPr>
      <w:r w:rsidRPr="002753E3">
        <w:rPr>
          <w:rFonts w:ascii="Times" w:hAnsi="Times"/>
        </w:rPr>
        <w:t>„§ 3. Jeżeli następstwem czynu określonego w § 1, 2 lub 2a jest targnięcie się pokrzywdzonego na własne życie,</w:t>
      </w:r>
    </w:p>
    <w:p w14:paraId="186FDC49" w14:textId="77777777" w:rsidR="002753E3" w:rsidRPr="002753E3" w:rsidRDefault="002753E3" w:rsidP="002753E3">
      <w:pPr>
        <w:widowControl/>
        <w:suppressAutoHyphens/>
        <w:ind w:left="510" w:firstLine="510"/>
        <w:jc w:val="both"/>
        <w:rPr>
          <w:rFonts w:ascii="Times" w:hAnsi="Times"/>
        </w:rPr>
      </w:pPr>
      <w:r w:rsidRPr="002753E3">
        <w:rPr>
          <w:rFonts w:ascii="Times" w:hAnsi="Times"/>
        </w:rPr>
        <w:t>sprawca podlega karze pozbawienia wolności od lat 2 do 12.”;</w:t>
      </w:r>
    </w:p>
    <w:p w14:paraId="1662A534" w14:textId="77777777" w:rsidR="002753E3" w:rsidRPr="002753E3" w:rsidRDefault="002753E3" w:rsidP="002753E3">
      <w:pPr>
        <w:keepNext/>
        <w:widowControl/>
        <w:autoSpaceDE/>
        <w:autoSpaceDN/>
        <w:adjustRightInd/>
        <w:ind w:left="1020" w:hanging="510"/>
        <w:jc w:val="both"/>
        <w:rPr>
          <w:rFonts w:ascii="Times" w:hAnsi="Times"/>
          <w:bCs/>
        </w:rPr>
      </w:pPr>
      <w:r w:rsidRPr="002753E3">
        <w:rPr>
          <w:rFonts w:ascii="Times" w:hAnsi="Times"/>
          <w:bCs/>
        </w:rPr>
        <w:t>2)</w:t>
      </w:r>
      <w:r w:rsidRPr="002753E3">
        <w:rPr>
          <w:rFonts w:ascii="Times" w:hAnsi="Times"/>
          <w:bCs/>
        </w:rPr>
        <w:tab/>
        <w:t>w art. 191 § 2 otrzymuje brzmienie:</w:t>
      </w:r>
    </w:p>
    <w:p w14:paraId="616876B5" w14:textId="77777777" w:rsidR="002753E3" w:rsidRPr="002753E3" w:rsidRDefault="002753E3" w:rsidP="002753E3">
      <w:pPr>
        <w:widowControl/>
        <w:suppressAutoHyphens/>
        <w:ind w:left="510" w:firstLine="510"/>
        <w:jc w:val="both"/>
        <w:rPr>
          <w:rFonts w:ascii="Times" w:hAnsi="Times"/>
        </w:rPr>
      </w:pPr>
      <w:r w:rsidRPr="002753E3">
        <w:rPr>
          <w:rFonts w:ascii="Times" w:hAnsi="Times"/>
        </w:rPr>
        <w:t>„§ 2. Jeżeli sprawca działa w sposób określony w § 1 lub w § 1a w celu wymuszenia zwrotu wierzytelności,</w:t>
      </w:r>
    </w:p>
    <w:p w14:paraId="7F9EEE25" w14:textId="77777777" w:rsidR="002753E3" w:rsidRPr="002753E3" w:rsidRDefault="002753E3" w:rsidP="002753E3">
      <w:pPr>
        <w:widowControl/>
        <w:suppressAutoHyphens/>
        <w:ind w:left="510" w:firstLine="510"/>
        <w:jc w:val="both"/>
        <w:rPr>
          <w:rFonts w:ascii="Times" w:hAnsi="Times"/>
        </w:rPr>
      </w:pPr>
      <w:r w:rsidRPr="002753E3">
        <w:rPr>
          <w:rFonts w:ascii="Times" w:hAnsi="Times"/>
        </w:rPr>
        <w:t>podlega karze pozbawienia wolności od 3 miesięcy do lat 5.”.</w:t>
      </w:r>
    </w:p>
    <w:p w14:paraId="11805BF4" w14:textId="3DB36BAF" w:rsidR="002753E3" w:rsidRPr="002753E3" w:rsidRDefault="002753E3" w:rsidP="002753E3">
      <w:pPr>
        <w:widowControl/>
        <w:suppressAutoHyphens/>
        <w:spacing w:before="120"/>
        <w:ind w:firstLine="510"/>
        <w:jc w:val="both"/>
        <w:rPr>
          <w:rFonts w:ascii="Times" w:hAnsi="Times"/>
        </w:rPr>
      </w:pPr>
      <w:r w:rsidRPr="002753E3">
        <w:rPr>
          <w:rFonts w:ascii="Times" w:hAnsi="Times"/>
          <w:b/>
        </w:rPr>
        <w:lastRenderedPageBreak/>
        <w:t>Art. 6</w:t>
      </w:r>
      <w:r w:rsidRPr="002753E3">
        <w:rPr>
          <w:b/>
        </w:rPr>
        <w:t>2</w:t>
      </w:r>
      <w:r w:rsidRPr="002753E3">
        <w:rPr>
          <w:rFonts w:ascii="Times" w:hAnsi="Times"/>
          <w:b/>
        </w:rPr>
        <w:t>. </w:t>
      </w:r>
      <w:r w:rsidRPr="002753E3">
        <w:rPr>
          <w:rFonts w:ascii="Times" w:hAnsi="Times"/>
        </w:rPr>
        <w:t xml:space="preserve">W ustawie z dnia 21 lipca 2006 r. o nadzorze nad rynkiem finansowym </w:t>
      </w:r>
      <w:r w:rsidRPr="002753E3">
        <w:rPr>
          <w:rFonts w:ascii="Times" w:hAnsi="Times"/>
          <w:shd w:val="clear" w:color="auto" w:fill="FFFFFF"/>
        </w:rPr>
        <w:t>(</w:t>
      </w:r>
      <w:r w:rsidR="008B56E5" w:rsidRPr="008B56E5">
        <w:rPr>
          <w:rFonts w:ascii="Times" w:hAnsi="Times"/>
          <w:shd w:val="clear" w:color="auto" w:fill="FFFFFF"/>
        </w:rPr>
        <w:t>Dz. U. z 2022 r. poz. 660, 872, 1488 i 1692, 2185, 2339 i 2640 oraz z 2023 r. poz. 180</w:t>
      </w:r>
      <w:r w:rsidRPr="002753E3">
        <w:rPr>
          <w:rFonts w:ascii="Times" w:hAnsi="Times"/>
          <w:bCs/>
          <w:shd w:val="clear" w:color="auto" w:fill="FFFFFF"/>
        </w:rPr>
        <w:t xml:space="preserve">) </w:t>
      </w:r>
      <w:r w:rsidRPr="002753E3">
        <w:rPr>
          <w:rFonts w:ascii="Times" w:hAnsi="Times"/>
        </w:rPr>
        <w:t>w art. 1 w ust. 2 po pkt 13 dodaje się pkt 14 w brzmieniu:</w:t>
      </w:r>
    </w:p>
    <w:p w14:paraId="045459B7" w14:textId="77777777" w:rsidR="002753E3" w:rsidRPr="002753E3" w:rsidRDefault="002753E3" w:rsidP="002753E3">
      <w:pPr>
        <w:widowControl/>
        <w:autoSpaceDE/>
        <w:autoSpaceDN/>
        <w:adjustRightInd/>
        <w:ind w:left="1020" w:hanging="510"/>
        <w:jc w:val="both"/>
        <w:rPr>
          <w:rFonts w:ascii="Times" w:hAnsi="Times"/>
          <w:bCs/>
        </w:rPr>
      </w:pPr>
      <w:r w:rsidRPr="002753E3">
        <w:rPr>
          <w:rFonts w:ascii="Times" w:hAnsi="Times"/>
          <w:bCs/>
        </w:rPr>
        <w:t>„14)</w:t>
      </w:r>
      <w:r w:rsidRPr="002753E3">
        <w:rPr>
          <w:rFonts w:ascii="Times" w:hAnsi="Times"/>
          <w:bCs/>
        </w:rPr>
        <w:tab/>
        <w:t>nadzór nad przedsiębiorstwami windykacyjnymi, sprawowany zgodnie z przepisami ustawy z dnia ……………. r. o działalności windykacyjnej i zawodzie windykatora (Dz.U. z……..), zwanej dalej, ustawą o działalności windykacyjnej i zawodzie windykatora”.</w:t>
      </w:r>
    </w:p>
    <w:p w14:paraId="50F0121C" w14:textId="25D11694" w:rsidR="00331500" w:rsidRPr="002753E3" w:rsidRDefault="00331500" w:rsidP="00331500">
      <w:pPr>
        <w:widowControl/>
        <w:suppressAutoHyphens/>
        <w:spacing w:before="120"/>
        <w:ind w:firstLine="510"/>
        <w:jc w:val="both"/>
        <w:rPr>
          <w:rFonts w:ascii="Times" w:hAnsi="Times"/>
        </w:rPr>
      </w:pPr>
      <w:r w:rsidRPr="002753E3">
        <w:rPr>
          <w:rFonts w:ascii="Times" w:hAnsi="Times"/>
          <w:b/>
          <w:bCs/>
        </w:rPr>
        <w:t>Art.</w:t>
      </w:r>
      <w:r w:rsidRPr="002753E3">
        <w:t xml:space="preserve"> </w:t>
      </w:r>
      <w:r w:rsidRPr="002753E3">
        <w:rPr>
          <w:rFonts w:ascii="Times" w:hAnsi="Times"/>
          <w:b/>
        </w:rPr>
        <w:t>6</w:t>
      </w:r>
      <w:r w:rsidR="006E1D31">
        <w:rPr>
          <w:b/>
        </w:rPr>
        <w:t>3</w:t>
      </w:r>
      <w:r w:rsidRPr="002753E3">
        <w:rPr>
          <w:rFonts w:ascii="Times" w:hAnsi="Times"/>
          <w:b/>
          <w:bCs/>
        </w:rPr>
        <w:t>.</w:t>
      </w:r>
      <w:r w:rsidRPr="002753E3">
        <w:t xml:space="preserve"> </w:t>
      </w:r>
      <w:r w:rsidRPr="002753E3">
        <w:rPr>
          <w:rFonts w:ascii="Times" w:hAnsi="Times"/>
        </w:rPr>
        <w:t>W</w:t>
      </w:r>
      <w:r w:rsidRPr="002753E3">
        <w:rPr>
          <w:rFonts w:ascii="Times" w:hAnsi="Times"/>
          <w:b/>
          <w:bCs/>
        </w:rPr>
        <w:t xml:space="preserve"> </w:t>
      </w:r>
      <w:r w:rsidRPr="002753E3">
        <w:rPr>
          <w:rFonts w:ascii="Times" w:hAnsi="Times"/>
        </w:rPr>
        <w:t>ustawie z dnia 9 kwietnia 2010 r. o udostępnianiu informacji gospodarczych i wymianie danych gospodarczych (Dz.U. z 2021 r. poz. 2057 oraz z 2022 poz. 1855) wprowadza się następujące zmiany:</w:t>
      </w:r>
    </w:p>
    <w:p w14:paraId="24F38AD9" w14:textId="77777777" w:rsidR="00331500" w:rsidRPr="002753E3" w:rsidRDefault="00331500" w:rsidP="00331500">
      <w:pPr>
        <w:widowControl/>
        <w:autoSpaceDE/>
        <w:autoSpaceDN/>
        <w:adjustRightInd/>
        <w:ind w:left="510" w:hanging="510"/>
        <w:jc w:val="both"/>
        <w:rPr>
          <w:rFonts w:ascii="Times" w:hAnsi="Times"/>
          <w:bCs/>
        </w:rPr>
      </w:pPr>
      <w:r w:rsidRPr="002753E3">
        <w:rPr>
          <w:rFonts w:ascii="Times" w:hAnsi="Times"/>
          <w:bCs/>
        </w:rPr>
        <w:t>1)</w:t>
      </w:r>
      <w:r w:rsidRPr="002753E3">
        <w:rPr>
          <w:rFonts w:ascii="Times" w:hAnsi="Times"/>
          <w:bCs/>
        </w:rPr>
        <w:tab/>
        <w:t>w art. 14 w ust. 1:</w:t>
      </w:r>
    </w:p>
    <w:p w14:paraId="2E227608" w14:textId="77777777" w:rsidR="00331500" w:rsidRPr="002753E3" w:rsidRDefault="00331500" w:rsidP="00331500">
      <w:pPr>
        <w:widowControl/>
        <w:autoSpaceDE/>
        <w:autoSpaceDN/>
        <w:adjustRightInd/>
        <w:ind w:left="986" w:hanging="476"/>
        <w:jc w:val="both"/>
        <w:rPr>
          <w:rFonts w:ascii="Times" w:hAnsi="Times"/>
          <w:bCs/>
        </w:rPr>
      </w:pPr>
      <w:r w:rsidRPr="002753E3">
        <w:rPr>
          <w:rFonts w:ascii="Times" w:hAnsi="Times"/>
          <w:bCs/>
        </w:rPr>
        <w:t>a)</w:t>
      </w:r>
      <w:r w:rsidRPr="002753E3">
        <w:rPr>
          <w:rFonts w:ascii="Times" w:hAnsi="Times"/>
          <w:bCs/>
        </w:rPr>
        <w:tab/>
        <w:t>pkt 1 otrzymuje brzmienie:</w:t>
      </w:r>
    </w:p>
    <w:p w14:paraId="7B16EA84" w14:textId="77777777" w:rsidR="00331500" w:rsidRPr="002753E3" w:rsidRDefault="00331500" w:rsidP="00331500">
      <w:pPr>
        <w:widowControl/>
        <w:autoSpaceDE/>
        <w:autoSpaceDN/>
        <w:adjustRightInd/>
        <w:ind w:left="2404" w:hanging="510"/>
        <w:jc w:val="both"/>
        <w:rPr>
          <w:rFonts w:ascii="Times" w:hAnsi="Times"/>
          <w:bCs/>
        </w:rPr>
      </w:pPr>
      <w:r w:rsidRPr="002753E3">
        <w:rPr>
          <w:rFonts w:ascii="Times" w:hAnsi="Times"/>
          <w:bCs/>
        </w:rPr>
        <w:t>„1)</w:t>
      </w:r>
      <w:r w:rsidRPr="002753E3">
        <w:rPr>
          <w:rFonts w:ascii="Times" w:hAnsi="Times"/>
          <w:bCs/>
        </w:rPr>
        <w:tab/>
      </w:r>
      <w:r w:rsidRPr="002753E3">
        <w:rPr>
          <w:rFonts w:ascii="Times" w:hAnsi="Times"/>
          <w:bCs/>
          <w:shd w:val="clear" w:color="auto" w:fill="FFFFFF"/>
        </w:rPr>
        <w:t>zobowiązanie powstało w związku z określonym stosunkiem prawnym, w szczególności z tytułu umowy o kredyt konsumencki;</w:t>
      </w:r>
      <w:r w:rsidRPr="002753E3">
        <w:rPr>
          <w:rFonts w:ascii="Times" w:hAnsi="Times"/>
          <w:bCs/>
        </w:rPr>
        <w:t>”,</w:t>
      </w:r>
    </w:p>
    <w:p w14:paraId="392FD373" w14:textId="77777777" w:rsidR="00331500" w:rsidRPr="002753E3" w:rsidRDefault="00331500" w:rsidP="00331500">
      <w:pPr>
        <w:widowControl/>
        <w:autoSpaceDE/>
        <w:autoSpaceDN/>
        <w:adjustRightInd/>
        <w:ind w:left="986" w:hanging="476"/>
        <w:jc w:val="both"/>
        <w:rPr>
          <w:rFonts w:ascii="Times" w:hAnsi="Times"/>
          <w:bCs/>
        </w:rPr>
      </w:pPr>
      <w:r w:rsidRPr="002753E3">
        <w:rPr>
          <w:rFonts w:ascii="Times" w:hAnsi="Times"/>
          <w:bCs/>
        </w:rPr>
        <w:t>b)</w:t>
      </w:r>
      <w:r w:rsidRPr="002753E3">
        <w:rPr>
          <w:rFonts w:ascii="Times" w:hAnsi="Times"/>
          <w:bCs/>
        </w:rPr>
        <w:tab/>
        <w:t>pkt 2 otrzymuje brzmienie:</w:t>
      </w:r>
    </w:p>
    <w:p w14:paraId="7ACFA23D" w14:textId="77777777" w:rsidR="00331500" w:rsidRPr="002753E3" w:rsidRDefault="00331500" w:rsidP="00331500">
      <w:pPr>
        <w:keepNext/>
        <w:widowControl/>
        <w:autoSpaceDE/>
        <w:autoSpaceDN/>
        <w:adjustRightInd/>
        <w:ind w:left="2404" w:hanging="510"/>
        <w:jc w:val="both"/>
        <w:rPr>
          <w:rFonts w:ascii="Times" w:hAnsi="Times"/>
          <w:bCs/>
          <w:shd w:val="clear" w:color="auto" w:fill="FFFFFF"/>
        </w:rPr>
      </w:pPr>
      <w:r w:rsidRPr="002753E3">
        <w:rPr>
          <w:rFonts w:ascii="Times" w:hAnsi="Times"/>
          <w:bCs/>
          <w:shd w:val="clear" w:color="auto" w:fill="FFFFFF"/>
        </w:rPr>
        <w:t>„2)</w:t>
      </w:r>
      <w:r w:rsidRPr="002753E3">
        <w:rPr>
          <w:rFonts w:ascii="Times" w:hAnsi="Times"/>
          <w:bCs/>
        </w:rPr>
        <w:tab/>
      </w:r>
      <w:r w:rsidRPr="002753E3">
        <w:rPr>
          <w:rFonts w:ascii="Times" w:hAnsi="Times"/>
          <w:bCs/>
          <w:shd w:val="clear" w:color="auto" w:fill="FFFFFF"/>
        </w:rPr>
        <w:t xml:space="preserve">łączna kwota wymagalnych zobowiązań dłużnika będącego </w:t>
      </w:r>
      <w:r w:rsidRPr="002753E3">
        <w:rPr>
          <w:rFonts w:ascii="Times" w:hAnsi="Times"/>
          <w:bCs/>
        </w:rPr>
        <w:t>konsumentem</w:t>
      </w:r>
      <w:r w:rsidRPr="002753E3">
        <w:rPr>
          <w:rFonts w:ascii="Times" w:hAnsi="Times"/>
          <w:bCs/>
          <w:shd w:val="clear" w:color="auto" w:fill="FFFFFF"/>
        </w:rPr>
        <w:t xml:space="preserve"> wobec wierzyciela wynosi co najmniej </w:t>
      </w:r>
      <w:r w:rsidRPr="002753E3">
        <w:rPr>
          <w:rFonts w:ascii="Times" w:hAnsi="Times"/>
          <w:bCs/>
        </w:rPr>
        <w:t xml:space="preserve">500 </w:t>
      </w:r>
      <w:r w:rsidRPr="002753E3">
        <w:rPr>
          <w:rFonts w:ascii="Times" w:hAnsi="Times"/>
          <w:bCs/>
          <w:shd w:val="clear" w:color="auto" w:fill="FFFFFF"/>
        </w:rPr>
        <w:t xml:space="preserve">złotych oraz są one wymagalne od co najmniej </w:t>
      </w:r>
      <w:r w:rsidRPr="002753E3">
        <w:rPr>
          <w:rFonts w:ascii="Times" w:hAnsi="Times"/>
          <w:bCs/>
        </w:rPr>
        <w:t xml:space="preserve">30 </w:t>
      </w:r>
      <w:r w:rsidRPr="002753E3">
        <w:rPr>
          <w:rFonts w:ascii="Times" w:hAnsi="Times"/>
          <w:bCs/>
          <w:shd w:val="clear" w:color="auto" w:fill="FFFFFF"/>
        </w:rPr>
        <w:t>dni;</w:t>
      </w:r>
    </w:p>
    <w:p w14:paraId="0A8FF899" w14:textId="77777777" w:rsidR="00331500" w:rsidRPr="002753E3" w:rsidRDefault="00331500" w:rsidP="00331500">
      <w:pPr>
        <w:widowControl/>
        <w:autoSpaceDE/>
        <w:autoSpaceDN/>
        <w:adjustRightInd/>
        <w:ind w:left="986" w:hanging="476"/>
        <w:jc w:val="both"/>
        <w:rPr>
          <w:rFonts w:ascii="Times" w:hAnsi="Times"/>
          <w:bCs/>
        </w:rPr>
      </w:pPr>
      <w:r w:rsidRPr="002753E3">
        <w:rPr>
          <w:rFonts w:ascii="Times" w:hAnsi="Times"/>
          <w:bCs/>
        </w:rPr>
        <w:t>c)</w:t>
      </w:r>
      <w:r w:rsidRPr="002753E3">
        <w:rPr>
          <w:rFonts w:ascii="Times" w:hAnsi="Times"/>
          <w:bCs/>
        </w:rPr>
        <w:tab/>
      </w:r>
      <w:r w:rsidRPr="002753E3">
        <w:rPr>
          <w:rFonts w:ascii="Times" w:hAnsi="Times"/>
          <w:bCs/>
          <w:shd w:val="clear" w:color="auto" w:fill="FFFFFF"/>
        </w:rPr>
        <w:t xml:space="preserve">pkt 4 </w:t>
      </w:r>
      <w:r w:rsidRPr="002753E3">
        <w:rPr>
          <w:rFonts w:ascii="Times" w:hAnsi="Times"/>
          <w:bCs/>
        </w:rPr>
        <w:t>otrzymuje brzmienie:</w:t>
      </w:r>
    </w:p>
    <w:p w14:paraId="5040B190" w14:textId="77777777" w:rsidR="00331500" w:rsidRPr="002753E3" w:rsidRDefault="00331500" w:rsidP="00331500">
      <w:pPr>
        <w:widowControl/>
        <w:autoSpaceDE/>
        <w:autoSpaceDN/>
        <w:adjustRightInd/>
        <w:ind w:left="2404" w:hanging="510"/>
        <w:jc w:val="both"/>
        <w:rPr>
          <w:rFonts w:ascii="Times" w:hAnsi="Times"/>
          <w:bCs/>
          <w:shd w:val="clear" w:color="auto" w:fill="FFFFFF"/>
        </w:rPr>
      </w:pPr>
      <w:r w:rsidRPr="002753E3">
        <w:rPr>
          <w:rFonts w:ascii="Times" w:hAnsi="Times"/>
          <w:bCs/>
        </w:rPr>
        <w:t>„4)</w:t>
      </w:r>
      <w:r w:rsidRPr="002753E3">
        <w:rPr>
          <w:rFonts w:ascii="Times" w:hAnsi="Times"/>
          <w:bCs/>
        </w:rPr>
        <w:tab/>
      </w:r>
      <w:r w:rsidRPr="002753E3">
        <w:rPr>
          <w:rFonts w:ascii="Times" w:hAnsi="Times"/>
          <w:bCs/>
          <w:shd w:val="clear" w:color="auto" w:fill="FFFFFF"/>
        </w:rPr>
        <w:t>nie upłynęły 3 lata od dnia wymagalności zobowiązania, a w przypadku roszczeń stwierdzonych prawomocnym orzeczeniem sądu lub innego organu powołanego do rozpoznawania spraw danego rodzaju albo orzeczeniem sądu polubownego, jak również roszczeń stwierdzonych ugodą zawartą przed sądem albo sądem polubownym albo ugodą zawartą przed mediatorem i zatwierdzoną przez sąd nie upłynęło 6 lat od dnia stwierdzenia roszczenia.”;</w:t>
      </w:r>
    </w:p>
    <w:p w14:paraId="5CE8D30D" w14:textId="77777777" w:rsidR="00331500" w:rsidRPr="002753E3" w:rsidRDefault="00331500" w:rsidP="00331500">
      <w:pPr>
        <w:widowControl/>
        <w:autoSpaceDE/>
        <w:autoSpaceDN/>
        <w:adjustRightInd/>
        <w:ind w:left="510" w:hanging="510"/>
        <w:jc w:val="both"/>
        <w:rPr>
          <w:rFonts w:ascii="Times" w:hAnsi="Times"/>
          <w:bCs/>
        </w:rPr>
      </w:pPr>
      <w:r w:rsidRPr="002753E3">
        <w:rPr>
          <w:rFonts w:ascii="Times" w:hAnsi="Times"/>
          <w:bCs/>
        </w:rPr>
        <w:t>2)</w:t>
      </w:r>
      <w:r w:rsidRPr="002753E3">
        <w:rPr>
          <w:rFonts w:ascii="Times" w:hAnsi="Times"/>
          <w:bCs/>
        </w:rPr>
        <w:tab/>
        <w:t>w art. 15 w ust. 1 pkt 2 otrzymuje brzmienie:</w:t>
      </w:r>
    </w:p>
    <w:p w14:paraId="6AF58F95" w14:textId="77777777" w:rsidR="00331500" w:rsidRPr="002753E3" w:rsidRDefault="00331500" w:rsidP="00331500">
      <w:pPr>
        <w:widowControl/>
        <w:autoSpaceDE/>
        <w:autoSpaceDN/>
        <w:adjustRightInd/>
        <w:ind w:left="2404" w:hanging="510"/>
        <w:jc w:val="both"/>
        <w:rPr>
          <w:rFonts w:ascii="Times" w:hAnsi="Times"/>
          <w:bCs/>
          <w:shd w:val="clear" w:color="auto" w:fill="FFFFFF"/>
        </w:rPr>
      </w:pPr>
      <w:r w:rsidRPr="002753E3">
        <w:rPr>
          <w:rFonts w:ascii="Times" w:hAnsi="Times"/>
          <w:bCs/>
        </w:rPr>
        <w:t>„2)</w:t>
      </w:r>
      <w:r w:rsidRPr="002753E3">
        <w:rPr>
          <w:rFonts w:ascii="Times" w:hAnsi="Times"/>
          <w:bCs/>
        </w:rPr>
        <w:tab/>
      </w:r>
      <w:r w:rsidRPr="002753E3">
        <w:rPr>
          <w:rFonts w:ascii="Times" w:hAnsi="Times"/>
          <w:bCs/>
          <w:shd w:val="clear" w:color="auto" w:fill="FFFFFF"/>
        </w:rPr>
        <w:t>łączna kwota wymagalnych zobowiązań dłużnika niebędącego konsumentem wobec wierzyciela wynosi co najmniej 1000 złotych oraz są one wymagalne od co najmniej 30 dni;”.</w:t>
      </w:r>
    </w:p>
    <w:p w14:paraId="33026C31" w14:textId="1FEA2898" w:rsidR="002753E3" w:rsidRPr="002753E3" w:rsidRDefault="002753E3" w:rsidP="002753E3">
      <w:pPr>
        <w:widowControl/>
        <w:suppressAutoHyphens/>
        <w:spacing w:before="120"/>
        <w:ind w:firstLine="510"/>
        <w:jc w:val="both"/>
        <w:rPr>
          <w:rFonts w:ascii="Times" w:hAnsi="Times"/>
        </w:rPr>
      </w:pPr>
      <w:r w:rsidRPr="002753E3">
        <w:rPr>
          <w:rFonts w:ascii="Times" w:hAnsi="Times"/>
          <w:b/>
          <w:bCs/>
        </w:rPr>
        <w:t>Art.</w:t>
      </w:r>
      <w:r w:rsidRPr="002753E3">
        <w:t xml:space="preserve"> </w:t>
      </w:r>
      <w:r w:rsidRPr="002753E3">
        <w:rPr>
          <w:rFonts w:ascii="Times" w:hAnsi="Times"/>
          <w:b/>
        </w:rPr>
        <w:t>6</w:t>
      </w:r>
      <w:r w:rsidR="006E1D31">
        <w:rPr>
          <w:b/>
        </w:rPr>
        <w:t>4</w:t>
      </w:r>
      <w:r w:rsidRPr="002753E3">
        <w:rPr>
          <w:rFonts w:ascii="Times" w:hAnsi="Times"/>
          <w:b/>
          <w:bCs/>
        </w:rPr>
        <w:t>.</w:t>
      </w:r>
      <w:r w:rsidRPr="002753E3">
        <w:t xml:space="preserve"> </w:t>
      </w:r>
      <w:r w:rsidRPr="002753E3">
        <w:rPr>
          <w:rFonts w:ascii="Times" w:hAnsi="Times"/>
        </w:rPr>
        <w:t>W ustawie z dnia 12 maja 2011 r. o kredycie konsumenckim (Dz. U. z 2022 r. poz. 246</w:t>
      </w:r>
      <w:r w:rsidR="0085071D">
        <w:rPr>
          <w:rFonts w:ascii="Times" w:hAnsi="Times"/>
        </w:rPr>
        <w:t xml:space="preserve"> i 2339</w:t>
      </w:r>
      <w:r w:rsidRPr="002753E3">
        <w:rPr>
          <w:rFonts w:ascii="Times" w:hAnsi="Times"/>
        </w:rPr>
        <w:t>) po art. 6 dodaje się art. 6a w brzmieniu:</w:t>
      </w:r>
    </w:p>
    <w:p w14:paraId="7EFD5BCE" w14:textId="77777777" w:rsidR="002753E3" w:rsidRPr="002753E3" w:rsidRDefault="002753E3" w:rsidP="002753E3">
      <w:pPr>
        <w:widowControl/>
        <w:suppressAutoHyphens/>
        <w:ind w:left="510" w:firstLine="510"/>
        <w:jc w:val="both"/>
        <w:rPr>
          <w:rFonts w:ascii="Times" w:hAnsi="Times"/>
        </w:rPr>
      </w:pPr>
      <w:r w:rsidRPr="002753E3">
        <w:rPr>
          <w:rFonts w:ascii="Times" w:hAnsi="Times"/>
        </w:rPr>
        <w:lastRenderedPageBreak/>
        <w:t>„Art. 6a. Roszczenie, przeciwko konsumentowi, wynikające z umowy o kredyt konsumencki, stwierdzone prawomocnym orzeczeniem sądu lub innego organu powołanego do rozpoznawania spraw danego rodzaju, jak również stwierdzone ugodą zawartą przed sądem albo ugodą zawartą przed mediatorem i zatwierdzoną przez sąd, przedawnia się z upływem trzech lat.”.</w:t>
      </w:r>
    </w:p>
    <w:p w14:paraId="069315E0" w14:textId="77777777" w:rsidR="002753E3" w:rsidRPr="002753E3" w:rsidRDefault="002753E3" w:rsidP="002753E3">
      <w:pPr>
        <w:keepNext/>
        <w:widowControl/>
        <w:suppressAutoHyphens/>
        <w:autoSpaceDE/>
        <w:autoSpaceDN/>
        <w:adjustRightInd/>
        <w:spacing w:before="120"/>
        <w:jc w:val="center"/>
        <w:rPr>
          <w:rFonts w:ascii="Times" w:hAnsi="Times"/>
          <w:bCs/>
          <w:kern w:val="24"/>
          <w:szCs w:val="24"/>
        </w:rPr>
      </w:pPr>
      <w:r w:rsidRPr="002753E3">
        <w:rPr>
          <w:rFonts w:ascii="Times" w:hAnsi="Times"/>
          <w:bCs/>
          <w:kern w:val="24"/>
          <w:szCs w:val="24"/>
        </w:rPr>
        <w:t xml:space="preserve">Rozdział </w:t>
      </w:r>
      <w:r w:rsidRPr="002753E3">
        <w:t>9</w:t>
      </w:r>
    </w:p>
    <w:p w14:paraId="53BAE45A" w14:textId="77777777" w:rsidR="002753E3" w:rsidRPr="002753E3" w:rsidRDefault="002753E3" w:rsidP="002753E3">
      <w:pPr>
        <w:keepNext/>
        <w:widowControl/>
        <w:suppressAutoHyphens/>
        <w:autoSpaceDE/>
        <w:autoSpaceDN/>
        <w:adjustRightInd/>
        <w:spacing w:before="120"/>
        <w:jc w:val="center"/>
        <w:rPr>
          <w:rFonts w:ascii="Times" w:hAnsi="Times" w:cs="Times New Roman"/>
          <w:b/>
          <w:bCs/>
          <w:szCs w:val="24"/>
        </w:rPr>
      </w:pPr>
      <w:r w:rsidRPr="002753E3">
        <w:rPr>
          <w:rFonts w:ascii="Times" w:hAnsi="Times" w:cs="Times New Roman"/>
          <w:b/>
          <w:bCs/>
          <w:szCs w:val="24"/>
        </w:rPr>
        <w:t>Przepisy dostosowujące i przejściowe</w:t>
      </w:r>
    </w:p>
    <w:p w14:paraId="43D73074" w14:textId="77777777" w:rsidR="002753E3" w:rsidRPr="002753E3" w:rsidRDefault="002753E3" w:rsidP="002753E3">
      <w:pPr>
        <w:widowControl/>
        <w:suppressAutoHyphens/>
        <w:spacing w:before="120"/>
        <w:ind w:firstLine="510"/>
        <w:jc w:val="both"/>
        <w:rPr>
          <w:rFonts w:ascii="Times" w:hAnsi="Times"/>
        </w:rPr>
      </w:pPr>
      <w:r w:rsidRPr="002753E3">
        <w:rPr>
          <w:rFonts w:ascii="Times" w:hAnsi="Times"/>
          <w:b/>
        </w:rPr>
        <w:t>Art.</w:t>
      </w:r>
      <w:r w:rsidRPr="002753E3">
        <w:t xml:space="preserve"> </w:t>
      </w:r>
      <w:r w:rsidRPr="002753E3">
        <w:rPr>
          <w:rFonts w:ascii="Times" w:hAnsi="Times"/>
          <w:b/>
        </w:rPr>
        <w:t>6</w:t>
      </w:r>
      <w:r w:rsidRPr="002753E3">
        <w:rPr>
          <w:b/>
        </w:rPr>
        <w:t>5</w:t>
      </w:r>
      <w:r w:rsidRPr="002753E3">
        <w:rPr>
          <w:rFonts w:ascii="Times" w:hAnsi="Times"/>
          <w:b/>
        </w:rPr>
        <w:t>.</w:t>
      </w:r>
      <w:r w:rsidRPr="002753E3">
        <w:rPr>
          <w:rFonts w:ascii="Times" w:hAnsi="Times"/>
        </w:rPr>
        <w:t xml:space="preserve"> Tworzy się Rejestr Przedsiębiorstw Windykacyjnych i Windykatorów.</w:t>
      </w:r>
    </w:p>
    <w:p w14:paraId="316AB13A"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2.</w:t>
      </w:r>
      <w:r w:rsidRPr="002753E3">
        <w:t xml:space="preserve"> </w:t>
      </w:r>
      <w:r w:rsidRPr="002753E3">
        <w:rPr>
          <w:rFonts w:ascii="Times" w:hAnsi="Times"/>
          <w:bCs/>
        </w:rPr>
        <w:t>Rejestr jest prowadzony w systemie teleinformatycznym.</w:t>
      </w:r>
    </w:p>
    <w:p w14:paraId="651DC4CD"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3.</w:t>
      </w:r>
      <w:r w:rsidRPr="002753E3">
        <w:t xml:space="preserve"> </w:t>
      </w:r>
      <w:r w:rsidRPr="002753E3">
        <w:rPr>
          <w:rFonts w:ascii="Times" w:hAnsi="Times"/>
          <w:bCs/>
        </w:rPr>
        <w:t>Rejestr prowadzi i administratorem przetwarzanych w nim danych jest minister właściwy do spraw gospodarki.</w:t>
      </w:r>
    </w:p>
    <w:p w14:paraId="4213D84B"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4.</w:t>
      </w:r>
      <w:r w:rsidRPr="002753E3">
        <w:t xml:space="preserve"> </w:t>
      </w:r>
      <w:r w:rsidRPr="002753E3">
        <w:rPr>
          <w:rFonts w:ascii="Times" w:hAnsi="Times"/>
          <w:bCs/>
        </w:rPr>
        <w:t>Rejestr jest prowadzony w sposób umożliwiający dostęp do danych w nim zawartych przez osoby, których te dane dotyczą, oraz zapewniający bezpieczeństwo tych danych, w szczególności ochronę przed nieuprawnionym dostępem osób trzecich.</w:t>
      </w:r>
    </w:p>
    <w:p w14:paraId="0E5D9DB3" w14:textId="77777777" w:rsidR="002753E3" w:rsidRPr="002753E3" w:rsidRDefault="002753E3" w:rsidP="002753E3">
      <w:pPr>
        <w:widowControl/>
        <w:suppressAutoHyphens/>
        <w:ind w:firstLine="510"/>
        <w:jc w:val="both"/>
        <w:rPr>
          <w:rFonts w:ascii="Times" w:hAnsi="Times"/>
          <w:bCs/>
        </w:rPr>
      </w:pPr>
      <w:r w:rsidRPr="002753E3">
        <w:rPr>
          <w:rFonts w:ascii="Times" w:hAnsi="Times"/>
          <w:bCs/>
        </w:rPr>
        <w:t>5. Utrzymanie i rozwój Rejestru, w celu realizacji zadań określonych w ustawie, zapewnia minister właściwy do spraw gospodarki.</w:t>
      </w:r>
    </w:p>
    <w:p w14:paraId="38779772" w14:textId="77777777" w:rsidR="002753E3" w:rsidRPr="002753E3" w:rsidRDefault="002753E3" w:rsidP="002753E3">
      <w:pPr>
        <w:widowControl/>
        <w:suppressAutoHyphens/>
        <w:spacing w:before="120"/>
        <w:ind w:firstLine="510"/>
        <w:jc w:val="both"/>
        <w:rPr>
          <w:rFonts w:ascii="Times" w:hAnsi="Times"/>
        </w:rPr>
      </w:pPr>
      <w:r w:rsidRPr="002753E3">
        <w:rPr>
          <w:rFonts w:ascii="Times" w:hAnsi="Times"/>
          <w:b/>
        </w:rPr>
        <w:t>Art.</w:t>
      </w:r>
      <w:r w:rsidRPr="002753E3">
        <w:t xml:space="preserve"> </w:t>
      </w:r>
      <w:r w:rsidRPr="002753E3">
        <w:rPr>
          <w:b/>
        </w:rPr>
        <w:t>66</w:t>
      </w:r>
      <w:r w:rsidRPr="002753E3">
        <w:rPr>
          <w:rFonts w:ascii="Times" w:hAnsi="Times"/>
          <w:b/>
        </w:rPr>
        <w:t>.</w:t>
      </w:r>
      <w:r w:rsidRPr="002753E3">
        <w:t xml:space="preserve"> </w:t>
      </w:r>
      <w:r w:rsidRPr="002753E3">
        <w:rPr>
          <w:rFonts w:ascii="Times" w:hAnsi="Times"/>
        </w:rPr>
        <w:t>Osoby fizyczne, osoby prawne oraz inne podmioty prowadzące w dniu wejścia w życie ustawy działalność lub czynności, w tym czynności faktyczno-prawne, pokrywające się zakresowo z czynnościami windykacyjnymi lub działalnością windykacyjną określonymi w niniejszej ustawie zobowiązane są w terminie 12 miesięcy od dnia wejścia w życie ustawy do:</w:t>
      </w:r>
    </w:p>
    <w:p w14:paraId="5EF9CBD3"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1)</w:t>
      </w:r>
      <w:r w:rsidRPr="002753E3">
        <w:rPr>
          <w:rFonts w:ascii="Times" w:hAnsi="Times"/>
          <w:bCs/>
        </w:rPr>
        <w:tab/>
        <w:t>dostosowania swojej działalności, w tym formy prawnej przedsiębiorstwa do wymogów określonych w ustawie;</w:t>
      </w:r>
    </w:p>
    <w:p w14:paraId="300D4E92" w14:textId="77777777" w:rsidR="002753E3" w:rsidRPr="002753E3" w:rsidRDefault="002753E3" w:rsidP="002753E3">
      <w:pPr>
        <w:widowControl/>
        <w:autoSpaceDE/>
        <w:autoSpaceDN/>
        <w:adjustRightInd/>
        <w:ind w:left="510" w:hanging="510"/>
        <w:jc w:val="both"/>
        <w:rPr>
          <w:rFonts w:ascii="Times" w:hAnsi="Times"/>
          <w:bCs/>
        </w:rPr>
      </w:pPr>
      <w:r w:rsidRPr="002753E3">
        <w:rPr>
          <w:rFonts w:ascii="Times" w:hAnsi="Times"/>
          <w:bCs/>
        </w:rPr>
        <w:t>2)</w:t>
      </w:r>
      <w:r w:rsidRPr="002753E3">
        <w:rPr>
          <w:rFonts w:ascii="Times" w:hAnsi="Times"/>
          <w:bCs/>
        </w:rPr>
        <w:tab/>
        <w:t>uzyskania określonych w ustawie zezwoleń i licencji.</w:t>
      </w:r>
    </w:p>
    <w:p w14:paraId="098C069E" w14:textId="77777777" w:rsidR="002753E3" w:rsidRPr="002753E3" w:rsidRDefault="002753E3" w:rsidP="002753E3">
      <w:pPr>
        <w:widowControl/>
        <w:suppressAutoHyphens/>
        <w:spacing w:before="120"/>
        <w:ind w:firstLine="510"/>
        <w:jc w:val="both"/>
        <w:rPr>
          <w:rFonts w:ascii="Times" w:hAnsi="Times"/>
        </w:rPr>
      </w:pPr>
      <w:r w:rsidRPr="002753E3">
        <w:rPr>
          <w:rFonts w:ascii="Times" w:hAnsi="Times"/>
          <w:b/>
        </w:rPr>
        <w:t xml:space="preserve">Art. </w:t>
      </w:r>
      <w:bookmarkStart w:id="36" w:name="mip43248952"/>
      <w:bookmarkEnd w:id="36"/>
      <w:r w:rsidRPr="002753E3">
        <w:rPr>
          <w:rFonts w:ascii="Times" w:hAnsi="Times"/>
          <w:b/>
        </w:rPr>
        <w:t>67.</w:t>
      </w:r>
      <w:r w:rsidRPr="002753E3">
        <w:rPr>
          <w:rFonts w:ascii="Times" w:hAnsi="Times"/>
        </w:rPr>
        <w:t xml:space="preserve"> 1. Do roszczeń powstałych przed dniem wejścia w życie niniejszej ustawy i w tym dniu jeszcze nieprzedawnionych, stosuje się od dnia wejścia w życie niniejszej ustawy przepisy tej ustawy.</w:t>
      </w:r>
      <w:bookmarkStart w:id="37" w:name="mip43248953"/>
      <w:bookmarkStart w:id="38" w:name="_Hlk125115809"/>
      <w:bookmarkEnd w:id="37"/>
    </w:p>
    <w:p w14:paraId="5BE68B20" w14:textId="03F7FC47" w:rsidR="002753E3" w:rsidRPr="002753E3" w:rsidRDefault="002753E3" w:rsidP="002753E3">
      <w:pPr>
        <w:widowControl/>
        <w:suppressAutoHyphens/>
        <w:spacing w:before="120"/>
        <w:ind w:firstLine="510"/>
        <w:jc w:val="both"/>
        <w:rPr>
          <w:rFonts w:ascii="Times" w:hAnsi="Times"/>
        </w:rPr>
      </w:pPr>
      <w:r w:rsidRPr="002753E3">
        <w:rPr>
          <w:rFonts w:ascii="Times" w:hAnsi="Times"/>
        </w:rPr>
        <w:t xml:space="preserve">2. </w:t>
      </w:r>
      <w:bookmarkStart w:id="39" w:name="_Hlk125116331"/>
      <w:r w:rsidRPr="002753E3">
        <w:rPr>
          <w:rFonts w:ascii="Times" w:hAnsi="Times"/>
        </w:rPr>
        <w:t>Jeżeli zgodnie z ustawą zmienianą w art. 6</w:t>
      </w:r>
      <w:r w:rsidR="006E1D31">
        <w:rPr>
          <w:rFonts w:ascii="Times" w:hAnsi="Times"/>
        </w:rPr>
        <w:t>3</w:t>
      </w:r>
      <w:r w:rsidRPr="002753E3">
        <w:rPr>
          <w:rFonts w:ascii="Times" w:hAnsi="Times"/>
        </w:rPr>
        <w:t xml:space="preserve">, w brzmieniu nadanym niniejszą ustawą, termin przedawnienia jest krótszy niż według przepisów dotychczasowych, bieg terminu przedawnienia rozpoczyna się z dniem wejścia w życie niniejszej ustawy. Jeżeli jednak przedawnienie, którego bieg terminu rozpoczął się przed dniem wejścia w życie niniejszej </w:t>
      </w:r>
      <w:r w:rsidRPr="002753E3">
        <w:rPr>
          <w:rFonts w:ascii="Times" w:hAnsi="Times"/>
        </w:rPr>
        <w:lastRenderedPageBreak/>
        <w:t xml:space="preserve">ustawy, nastąpiłoby przy uwzględnieniu dotychczasowego terminu przedawnienia wcześniej, to przedawnienie następuje z upływem tego wcześniejszego terminu. </w:t>
      </w:r>
      <w:bookmarkStart w:id="40" w:name="mip43248954"/>
      <w:bookmarkStart w:id="41" w:name="mip43248955"/>
      <w:bookmarkEnd w:id="39"/>
      <w:bookmarkEnd w:id="40"/>
      <w:bookmarkEnd w:id="41"/>
    </w:p>
    <w:bookmarkEnd w:id="38"/>
    <w:p w14:paraId="36743F84" w14:textId="77777777" w:rsidR="002753E3" w:rsidRPr="002753E3" w:rsidRDefault="002753E3" w:rsidP="002753E3">
      <w:pPr>
        <w:keepNext/>
        <w:widowControl/>
        <w:suppressAutoHyphens/>
        <w:autoSpaceDE/>
        <w:autoSpaceDN/>
        <w:adjustRightInd/>
        <w:spacing w:before="120"/>
        <w:jc w:val="center"/>
        <w:rPr>
          <w:rFonts w:ascii="Times" w:hAnsi="Times"/>
          <w:bCs/>
          <w:kern w:val="24"/>
          <w:szCs w:val="24"/>
        </w:rPr>
      </w:pPr>
      <w:r w:rsidRPr="002753E3">
        <w:rPr>
          <w:rFonts w:ascii="Times" w:hAnsi="Times"/>
          <w:bCs/>
          <w:kern w:val="24"/>
          <w:szCs w:val="24"/>
        </w:rPr>
        <w:t xml:space="preserve">Rozdział </w:t>
      </w:r>
      <w:r w:rsidRPr="002753E3">
        <w:t>10</w:t>
      </w:r>
    </w:p>
    <w:p w14:paraId="24B56C38" w14:textId="77777777" w:rsidR="002753E3" w:rsidRPr="002753E3" w:rsidRDefault="002753E3" w:rsidP="002753E3">
      <w:pPr>
        <w:keepNext/>
        <w:widowControl/>
        <w:suppressAutoHyphens/>
        <w:autoSpaceDE/>
        <w:autoSpaceDN/>
        <w:adjustRightInd/>
        <w:spacing w:before="120"/>
        <w:jc w:val="center"/>
        <w:rPr>
          <w:rFonts w:ascii="Times" w:hAnsi="Times" w:cs="Times New Roman"/>
          <w:b/>
          <w:bCs/>
          <w:szCs w:val="24"/>
        </w:rPr>
      </w:pPr>
      <w:r w:rsidRPr="002753E3">
        <w:rPr>
          <w:rFonts w:ascii="Times" w:hAnsi="Times" w:cs="Times New Roman"/>
          <w:b/>
          <w:bCs/>
          <w:szCs w:val="24"/>
        </w:rPr>
        <w:t>Przepisy końcowe</w:t>
      </w:r>
    </w:p>
    <w:p w14:paraId="5F055BD6" w14:textId="488E106B" w:rsidR="002753E3" w:rsidRPr="002753E3" w:rsidRDefault="002753E3" w:rsidP="002753E3">
      <w:pPr>
        <w:widowControl/>
        <w:suppressAutoHyphens/>
        <w:spacing w:before="120"/>
        <w:ind w:firstLine="510"/>
        <w:jc w:val="both"/>
        <w:rPr>
          <w:rFonts w:ascii="Times" w:hAnsi="Times"/>
        </w:rPr>
      </w:pPr>
      <w:r w:rsidRPr="002753E3">
        <w:rPr>
          <w:rFonts w:ascii="Times" w:hAnsi="Times"/>
          <w:b/>
          <w:bCs/>
        </w:rPr>
        <w:t>Art.</w:t>
      </w:r>
      <w:r w:rsidRPr="002753E3">
        <w:t xml:space="preserve"> </w:t>
      </w:r>
      <w:r w:rsidRPr="002753E3">
        <w:rPr>
          <w:rFonts w:ascii="Times" w:hAnsi="Times"/>
          <w:b/>
          <w:bCs/>
        </w:rPr>
        <w:t>6</w:t>
      </w:r>
      <w:r w:rsidR="00295E55">
        <w:rPr>
          <w:rFonts w:ascii="Times" w:hAnsi="Times"/>
          <w:b/>
          <w:bCs/>
        </w:rPr>
        <w:t>8</w:t>
      </w:r>
      <w:r w:rsidRPr="002753E3">
        <w:rPr>
          <w:rFonts w:ascii="Times" w:hAnsi="Times"/>
          <w:b/>
          <w:bCs/>
        </w:rPr>
        <w:t>.</w:t>
      </w:r>
      <w:r w:rsidR="004518BA">
        <w:rPr>
          <w:rFonts w:ascii="Times" w:hAnsi="Times"/>
        </w:rPr>
        <w:t xml:space="preserve"> </w:t>
      </w:r>
      <w:r w:rsidRPr="002753E3">
        <w:rPr>
          <w:rFonts w:ascii="Times" w:hAnsi="Times"/>
        </w:rPr>
        <w:t>Ustawa wchodzi w życie z dniem 1 stycznia 2024 r. z wyjątkiem art. 6</w:t>
      </w:r>
      <w:r w:rsidRPr="002753E3">
        <w:t>4</w:t>
      </w:r>
      <w:r w:rsidRPr="002753E3">
        <w:rPr>
          <w:rFonts w:ascii="Times" w:hAnsi="Times"/>
        </w:rPr>
        <w:t>, który wchodzi w życie z dniem 1 stycznia 2025 r.</w:t>
      </w:r>
    </w:p>
    <w:p w14:paraId="6BA1031F" w14:textId="77777777" w:rsidR="002753E3" w:rsidRPr="002753E3" w:rsidRDefault="002753E3" w:rsidP="002753E3">
      <w:pPr>
        <w:widowControl/>
        <w:suppressAutoHyphens/>
        <w:spacing w:before="120"/>
        <w:ind w:firstLine="510"/>
        <w:jc w:val="both"/>
        <w:rPr>
          <w:rFonts w:ascii="Times" w:hAnsi="Times"/>
        </w:rPr>
      </w:pPr>
    </w:p>
    <w:p w14:paraId="1B01A90F" w14:textId="77777777" w:rsidR="002753E3" w:rsidRPr="002753E3" w:rsidRDefault="002753E3" w:rsidP="002753E3">
      <w:pPr>
        <w:widowControl/>
        <w:suppressAutoHyphens/>
        <w:spacing w:before="120"/>
        <w:ind w:firstLine="510"/>
        <w:jc w:val="both"/>
        <w:rPr>
          <w:rFonts w:ascii="Times" w:hAnsi="Times"/>
        </w:rPr>
      </w:pPr>
    </w:p>
    <w:p w14:paraId="5C2DE0DE" w14:textId="77777777" w:rsidR="00740C00" w:rsidRDefault="00740C00" w:rsidP="00740C00">
      <w:pPr>
        <w:widowControl/>
        <w:spacing w:line="240" w:lineRule="auto"/>
        <w:rPr>
          <w:rFonts w:ascii="TimesNewRomanPS-BoldMT" w:eastAsia="Times New Roman" w:hAnsi="TimesNewRomanPS-BoldMT" w:cs="TimesNewRomanPS-BoldMT"/>
          <w:b/>
          <w:bCs/>
          <w:sz w:val="20"/>
        </w:rPr>
      </w:pPr>
      <w:r>
        <w:rPr>
          <w:rFonts w:ascii="TimesNewRomanPS-BoldMT" w:eastAsia="Times New Roman" w:hAnsi="TimesNewRomanPS-BoldMT" w:cs="TimesNewRomanPS-BoldMT"/>
          <w:b/>
          <w:bCs/>
          <w:sz w:val="20"/>
        </w:rPr>
        <w:t>Za zgodność pod względem prawnym,</w:t>
      </w:r>
    </w:p>
    <w:p w14:paraId="671880F5" w14:textId="77777777" w:rsidR="00740C00" w:rsidRDefault="00740C00" w:rsidP="00740C00">
      <w:pPr>
        <w:widowControl/>
        <w:spacing w:line="240" w:lineRule="auto"/>
        <w:rPr>
          <w:rFonts w:ascii="TimesNewRomanPS-BoldMT" w:eastAsia="Times New Roman" w:hAnsi="TimesNewRomanPS-BoldMT" w:cs="TimesNewRomanPS-BoldMT"/>
          <w:b/>
          <w:bCs/>
          <w:sz w:val="20"/>
        </w:rPr>
      </w:pPr>
      <w:r>
        <w:rPr>
          <w:rFonts w:ascii="TimesNewRomanPS-BoldMT" w:eastAsia="Times New Roman" w:hAnsi="TimesNewRomanPS-BoldMT" w:cs="TimesNewRomanPS-BoldMT"/>
          <w:b/>
          <w:bCs/>
          <w:sz w:val="20"/>
        </w:rPr>
        <w:t>legislacyjnym i redakcyjnym</w:t>
      </w:r>
    </w:p>
    <w:p w14:paraId="32182ED1" w14:textId="4A4DAE60" w:rsidR="00740C00" w:rsidRDefault="00740C00" w:rsidP="00740C00">
      <w:pPr>
        <w:widowControl/>
        <w:spacing w:line="240" w:lineRule="auto"/>
        <w:rPr>
          <w:rFonts w:ascii="TimesNewRomanPSMT" w:eastAsia="Times New Roman" w:hAnsi="TimesNewRomanPSMT" w:cs="TimesNewRomanPSMT"/>
          <w:sz w:val="20"/>
        </w:rPr>
      </w:pPr>
      <w:r>
        <w:rPr>
          <w:rFonts w:ascii="TimesNewRomanPSMT" w:eastAsia="Times New Roman" w:hAnsi="TimesNewRomanPSMT" w:cs="TimesNewRomanPSMT"/>
          <w:sz w:val="20"/>
        </w:rPr>
        <w:t>dr Rafał Reiwer - sędzia</w:t>
      </w:r>
    </w:p>
    <w:p w14:paraId="64C8CC69" w14:textId="3064394D" w:rsidR="00740C00" w:rsidRDefault="00740C00" w:rsidP="00740C00">
      <w:pPr>
        <w:widowControl/>
        <w:spacing w:line="240" w:lineRule="auto"/>
        <w:rPr>
          <w:rFonts w:ascii="TimesNewRomanPSMT" w:eastAsia="Times New Roman" w:hAnsi="TimesNewRomanPSMT" w:cs="TimesNewRomanPSMT"/>
          <w:sz w:val="20"/>
        </w:rPr>
      </w:pPr>
      <w:r>
        <w:rPr>
          <w:rFonts w:ascii="TimesNewRomanPSMT" w:eastAsia="Times New Roman" w:hAnsi="TimesNewRomanPSMT" w:cs="TimesNewRomanPSMT"/>
          <w:sz w:val="20"/>
        </w:rPr>
        <w:t>Dyrektor</w:t>
      </w:r>
    </w:p>
    <w:p w14:paraId="0656B2BD" w14:textId="77777777" w:rsidR="00740C00" w:rsidRDefault="00740C00" w:rsidP="00740C00">
      <w:pPr>
        <w:widowControl/>
        <w:spacing w:line="240" w:lineRule="auto"/>
        <w:rPr>
          <w:rFonts w:ascii="TimesNewRomanPSMT" w:eastAsia="Times New Roman" w:hAnsi="TimesNewRomanPSMT" w:cs="TimesNewRomanPSMT"/>
          <w:sz w:val="20"/>
        </w:rPr>
      </w:pPr>
      <w:r>
        <w:rPr>
          <w:rFonts w:ascii="TimesNewRomanPSMT" w:eastAsia="Times New Roman" w:hAnsi="TimesNewRomanPSMT" w:cs="TimesNewRomanPSMT"/>
          <w:sz w:val="20"/>
        </w:rPr>
        <w:t>Departamentu Prawa Gospodarczego</w:t>
      </w:r>
    </w:p>
    <w:p w14:paraId="29BF7466" w14:textId="4713A0ED" w:rsidR="002753E3" w:rsidRPr="002753E3" w:rsidRDefault="00740C00" w:rsidP="00740C00">
      <w:pPr>
        <w:widowControl/>
        <w:suppressAutoHyphens/>
        <w:spacing w:before="120"/>
        <w:ind w:firstLine="510"/>
        <w:jc w:val="both"/>
        <w:rPr>
          <w:rFonts w:ascii="Times" w:hAnsi="Times"/>
        </w:rPr>
      </w:pPr>
      <w:r>
        <w:rPr>
          <w:rFonts w:ascii="TimesNewRomanPS-ItalicMT" w:eastAsia="Times New Roman" w:hAnsi="TimesNewRomanPS-ItalicMT" w:cs="TimesNewRomanPS-ItalicMT"/>
          <w:i/>
          <w:iCs/>
          <w:sz w:val="20"/>
        </w:rPr>
        <w:t>(podpisano elektronicznie)</w:t>
      </w:r>
    </w:p>
    <w:p w14:paraId="30E13FA0" w14:textId="77777777" w:rsidR="002753E3" w:rsidRPr="002753E3" w:rsidRDefault="002753E3" w:rsidP="002753E3">
      <w:pPr>
        <w:widowControl/>
        <w:suppressAutoHyphens/>
        <w:spacing w:before="120"/>
        <w:ind w:firstLine="510"/>
        <w:jc w:val="both"/>
        <w:rPr>
          <w:rFonts w:ascii="Times" w:hAnsi="Times"/>
        </w:rPr>
      </w:pPr>
    </w:p>
    <w:p w14:paraId="4C52BD68" w14:textId="77777777" w:rsidR="002753E3" w:rsidRPr="002753E3" w:rsidRDefault="002753E3" w:rsidP="002753E3">
      <w:pPr>
        <w:widowControl/>
        <w:suppressAutoHyphens/>
        <w:spacing w:before="120"/>
        <w:ind w:firstLine="510"/>
        <w:jc w:val="both"/>
        <w:rPr>
          <w:rFonts w:ascii="Times" w:hAnsi="Times"/>
        </w:rPr>
      </w:pPr>
    </w:p>
    <w:p w14:paraId="1D392848" w14:textId="77777777" w:rsidR="002753E3" w:rsidRPr="002753E3" w:rsidRDefault="002753E3" w:rsidP="002753E3">
      <w:pPr>
        <w:widowControl/>
        <w:suppressAutoHyphens/>
        <w:spacing w:before="120"/>
        <w:ind w:firstLine="510"/>
        <w:jc w:val="both"/>
        <w:rPr>
          <w:rFonts w:ascii="Times" w:hAnsi="Times"/>
        </w:rPr>
      </w:pPr>
    </w:p>
    <w:p w14:paraId="34CB2268" w14:textId="77777777" w:rsidR="002753E3" w:rsidRPr="002753E3" w:rsidRDefault="002753E3" w:rsidP="002753E3">
      <w:pPr>
        <w:widowControl/>
        <w:suppressAutoHyphens/>
        <w:spacing w:before="120"/>
        <w:ind w:firstLine="510"/>
        <w:jc w:val="both"/>
        <w:rPr>
          <w:rFonts w:ascii="Times" w:hAnsi="Times"/>
        </w:rPr>
      </w:pPr>
    </w:p>
    <w:p w14:paraId="6FF3B7DC" w14:textId="77777777" w:rsidR="002753E3" w:rsidRPr="002753E3" w:rsidRDefault="002753E3" w:rsidP="002753E3">
      <w:pPr>
        <w:widowControl/>
        <w:suppressAutoHyphens/>
        <w:spacing w:before="120"/>
        <w:ind w:firstLine="510"/>
        <w:jc w:val="both"/>
        <w:rPr>
          <w:rFonts w:ascii="Times" w:hAnsi="Times"/>
        </w:rPr>
      </w:pPr>
    </w:p>
    <w:p w14:paraId="73E16915" w14:textId="77777777" w:rsidR="002753E3" w:rsidRPr="002753E3" w:rsidRDefault="002753E3" w:rsidP="002753E3">
      <w:pPr>
        <w:widowControl/>
        <w:suppressAutoHyphens/>
        <w:spacing w:before="120"/>
        <w:ind w:firstLine="510"/>
        <w:jc w:val="both"/>
        <w:rPr>
          <w:rFonts w:ascii="Times" w:hAnsi="Times"/>
        </w:rPr>
      </w:pPr>
    </w:p>
    <w:p w14:paraId="298935B4" w14:textId="77777777" w:rsidR="002753E3" w:rsidRPr="002753E3" w:rsidRDefault="002753E3" w:rsidP="002753E3">
      <w:pPr>
        <w:widowControl/>
        <w:suppressAutoHyphens/>
        <w:spacing w:before="120"/>
        <w:ind w:firstLine="510"/>
        <w:jc w:val="both"/>
        <w:rPr>
          <w:rFonts w:ascii="Times" w:hAnsi="Times"/>
        </w:rPr>
      </w:pPr>
    </w:p>
    <w:p w14:paraId="0FDE0399" w14:textId="77777777" w:rsidR="002753E3" w:rsidRPr="002753E3" w:rsidRDefault="002753E3" w:rsidP="002753E3">
      <w:pPr>
        <w:widowControl/>
        <w:suppressAutoHyphens/>
        <w:spacing w:before="120"/>
        <w:ind w:firstLine="510"/>
        <w:jc w:val="both"/>
        <w:rPr>
          <w:rFonts w:ascii="Times" w:hAnsi="Times"/>
        </w:rPr>
      </w:pPr>
    </w:p>
    <w:p w14:paraId="533CC9D1" w14:textId="77777777" w:rsidR="002753E3" w:rsidRPr="002753E3" w:rsidRDefault="002753E3" w:rsidP="002753E3">
      <w:pPr>
        <w:widowControl/>
        <w:suppressAutoHyphens/>
        <w:spacing w:before="120"/>
        <w:ind w:firstLine="510"/>
        <w:jc w:val="both"/>
        <w:rPr>
          <w:rFonts w:ascii="Times" w:hAnsi="Times"/>
        </w:rPr>
      </w:pPr>
    </w:p>
    <w:p w14:paraId="5E172A78" w14:textId="77777777" w:rsidR="002753E3" w:rsidRPr="002753E3" w:rsidRDefault="002753E3" w:rsidP="002753E3">
      <w:pPr>
        <w:widowControl/>
        <w:suppressAutoHyphens/>
        <w:spacing w:before="120"/>
        <w:ind w:firstLine="510"/>
        <w:jc w:val="both"/>
        <w:rPr>
          <w:rFonts w:ascii="Times" w:hAnsi="Times"/>
        </w:rPr>
      </w:pPr>
    </w:p>
    <w:p w14:paraId="39C52BBD" w14:textId="77777777" w:rsidR="002753E3" w:rsidRPr="002753E3" w:rsidRDefault="002753E3" w:rsidP="002753E3">
      <w:pPr>
        <w:widowControl/>
        <w:suppressAutoHyphens/>
        <w:spacing w:before="120"/>
        <w:ind w:firstLine="510"/>
        <w:jc w:val="both"/>
        <w:rPr>
          <w:rFonts w:ascii="Times" w:hAnsi="Times"/>
        </w:rPr>
      </w:pPr>
    </w:p>
    <w:p w14:paraId="5C2BCBF3" w14:textId="77777777" w:rsidR="002753E3" w:rsidRPr="002753E3" w:rsidRDefault="002753E3" w:rsidP="002753E3">
      <w:pPr>
        <w:widowControl/>
        <w:suppressAutoHyphens/>
        <w:spacing w:before="120"/>
        <w:ind w:firstLine="510"/>
        <w:jc w:val="both"/>
        <w:rPr>
          <w:rFonts w:ascii="Times" w:hAnsi="Times"/>
        </w:rPr>
      </w:pPr>
    </w:p>
    <w:p w14:paraId="173BFE66" w14:textId="77777777" w:rsidR="002753E3" w:rsidRPr="002753E3" w:rsidRDefault="002753E3" w:rsidP="002753E3">
      <w:pPr>
        <w:widowControl/>
        <w:suppressAutoHyphens/>
        <w:spacing w:before="120"/>
        <w:ind w:firstLine="510"/>
        <w:jc w:val="both"/>
        <w:rPr>
          <w:rFonts w:ascii="Times" w:hAnsi="Times"/>
        </w:rPr>
      </w:pPr>
    </w:p>
    <w:p w14:paraId="739B4FB7" w14:textId="77777777" w:rsidR="002753E3" w:rsidRPr="002753E3" w:rsidRDefault="002753E3" w:rsidP="002753E3">
      <w:pPr>
        <w:widowControl/>
        <w:suppressAutoHyphens/>
        <w:spacing w:before="120"/>
        <w:ind w:firstLine="510"/>
        <w:jc w:val="both"/>
        <w:rPr>
          <w:rFonts w:ascii="Times" w:hAnsi="Times"/>
        </w:rPr>
      </w:pPr>
    </w:p>
    <w:p w14:paraId="284E1652" w14:textId="77777777" w:rsidR="002753E3" w:rsidRPr="002753E3" w:rsidRDefault="002753E3" w:rsidP="002753E3">
      <w:pPr>
        <w:widowControl/>
        <w:suppressAutoHyphens/>
        <w:spacing w:before="120"/>
        <w:ind w:firstLine="510"/>
        <w:jc w:val="both"/>
        <w:rPr>
          <w:rFonts w:ascii="Times" w:hAnsi="Times"/>
        </w:rPr>
      </w:pPr>
    </w:p>
    <w:p w14:paraId="56BAFE90" w14:textId="77777777" w:rsidR="002753E3" w:rsidRPr="002753E3" w:rsidRDefault="002753E3" w:rsidP="002753E3">
      <w:pPr>
        <w:widowControl/>
        <w:suppressAutoHyphens/>
        <w:spacing w:before="120"/>
        <w:ind w:firstLine="510"/>
        <w:jc w:val="both"/>
        <w:rPr>
          <w:rFonts w:ascii="Times" w:hAnsi="Times"/>
        </w:rPr>
      </w:pPr>
    </w:p>
    <w:p w14:paraId="5EC4ABAF" w14:textId="77777777" w:rsidR="002753E3" w:rsidRPr="002753E3" w:rsidRDefault="002753E3" w:rsidP="002753E3">
      <w:pPr>
        <w:widowControl/>
        <w:suppressAutoHyphens/>
        <w:spacing w:before="120"/>
        <w:ind w:firstLine="510"/>
        <w:jc w:val="both"/>
        <w:rPr>
          <w:rFonts w:ascii="Times" w:hAnsi="Times"/>
        </w:rPr>
      </w:pPr>
    </w:p>
    <w:p w14:paraId="39FB3C74" w14:textId="77777777" w:rsidR="002753E3" w:rsidRPr="002753E3" w:rsidRDefault="002753E3" w:rsidP="002753E3">
      <w:pPr>
        <w:widowControl/>
        <w:suppressAutoHyphens/>
        <w:spacing w:before="120"/>
        <w:ind w:firstLine="510"/>
        <w:jc w:val="both"/>
        <w:rPr>
          <w:rFonts w:ascii="Times" w:hAnsi="Times"/>
        </w:rPr>
      </w:pPr>
    </w:p>
    <w:p w14:paraId="764B0CD9" w14:textId="77777777" w:rsidR="002753E3" w:rsidRPr="002753E3" w:rsidRDefault="002753E3" w:rsidP="002753E3">
      <w:pPr>
        <w:widowControl/>
        <w:suppressAutoHyphens/>
        <w:spacing w:before="120"/>
        <w:ind w:firstLine="510"/>
        <w:jc w:val="both"/>
        <w:rPr>
          <w:rFonts w:ascii="Times" w:hAnsi="Times"/>
        </w:rPr>
      </w:pPr>
    </w:p>
    <w:p w14:paraId="3838D173" w14:textId="77777777" w:rsidR="002753E3" w:rsidRPr="002753E3" w:rsidRDefault="002753E3" w:rsidP="002753E3">
      <w:pPr>
        <w:widowControl/>
        <w:suppressAutoHyphens/>
        <w:spacing w:before="120"/>
        <w:ind w:firstLine="510"/>
        <w:jc w:val="both"/>
        <w:rPr>
          <w:rFonts w:ascii="Times" w:hAnsi="Times"/>
        </w:rPr>
      </w:pPr>
    </w:p>
    <w:p w14:paraId="51C5D453" w14:textId="77777777" w:rsidR="00113CA9" w:rsidRDefault="00113CA9" w:rsidP="00113CA9">
      <w:pPr>
        <w:keepNext/>
        <w:widowControl/>
        <w:suppressAutoHyphens/>
        <w:autoSpaceDE/>
        <w:adjustRightInd/>
        <w:spacing w:before="120"/>
        <w:jc w:val="center"/>
        <w:rPr>
          <w:rFonts w:ascii="Times" w:eastAsia="Times New Roman" w:hAnsi="Times" w:cs="Times New Roman"/>
          <w:b/>
          <w:bCs/>
          <w:caps/>
          <w:kern w:val="24"/>
          <w:szCs w:val="24"/>
        </w:rPr>
      </w:pPr>
      <w:r>
        <w:rPr>
          <w:rFonts w:ascii="Times" w:eastAsia="Times New Roman" w:hAnsi="Times" w:cs="Times New Roman"/>
          <w:b/>
          <w:bCs/>
          <w:caps/>
          <w:kern w:val="24"/>
          <w:szCs w:val="24"/>
        </w:rPr>
        <w:t>UZASADNIENIE</w:t>
      </w:r>
    </w:p>
    <w:p w14:paraId="2D6F5A22" w14:textId="77777777" w:rsidR="00113CA9" w:rsidRDefault="00113CA9" w:rsidP="00113CA9">
      <w:pPr>
        <w:autoSpaceDE/>
        <w:adjustRightInd/>
        <w:rPr>
          <w:rFonts w:eastAsia="Times New Roman" w:cs="Times New Roman"/>
          <w:b/>
          <w:color w:val="000000"/>
          <w:szCs w:val="24"/>
        </w:rPr>
      </w:pPr>
      <w:r>
        <w:rPr>
          <w:rFonts w:eastAsia="Times New Roman" w:cs="Times New Roman"/>
          <w:b/>
          <w:color w:val="000000"/>
          <w:szCs w:val="24"/>
        </w:rPr>
        <w:t>I. Część ogólna uzasadnienia</w:t>
      </w:r>
    </w:p>
    <w:p w14:paraId="23E185FF" w14:textId="77777777" w:rsidR="00113CA9" w:rsidRDefault="00113CA9" w:rsidP="00113CA9">
      <w:pPr>
        <w:widowControl/>
        <w:suppressAutoHyphens/>
        <w:spacing w:before="120"/>
        <w:ind w:firstLine="510"/>
        <w:jc w:val="both"/>
        <w:rPr>
          <w:rFonts w:ascii="Times" w:hAnsi="Times"/>
          <w:bCs/>
        </w:rPr>
      </w:pPr>
      <w:r>
        <w:rPr>
          <w:rFonts w:ascii="Times" w:hAnsi="Times"/>
          <w:bCs/>
        </w:rPr>
        <w:t>Przedmiotowy projekt ustawy wprowadza uregulowania dotyczące funkcjonowania przedsiębiorstw windykacyjnych i działalności windykatorów. Chodzi o normatywne określenie pojęcia i zakreślenie ram prawnych działalności windykacyjnej oraz wprowadzenie uregulowań dotyczących statusu oraz praw i obowiązków osób prowadzących windykację, zwanych windykatorami.</w:t>
      </w:r>
    </w:p>
    <w:p w14:paraId="1DDE5198" w14:textId="77777777" w:rsidR="00113CA9" w:rsidRDefault="00113CA9" w:rsidP="00113CA9">
      <w:pPr>
        <w:widowControl/>
        <w:suppressAutoHyphens/>
        <w:spacing w:before="120"/>
        <w:ind w:firstLine="510"/>
        <w:jc w:val="both"/>
        <w:rPr>
          <w:rFonts w:ascii="Times" w:hAnsi="Times"/>
          <w:bCs/>
        </w:rPr>
      </w:pPr>
      <w:r>
        <w:rPr>
          <w:rFonts w:ascii="Times" w:hAnsi="Times"/>
          <w:bCs/>
        </w:rPr>
        <w:t>Projekt obejmuje unormowania określające podmioty uprawnione do podjęcia działalności windykacyjnej, regulujące kwestie wydawania i cofania zezwoleń na prowadzenie tej działalności oraz kompetencje właściwego w tym zakresie organu i wreszcie określające zasady sprawowania nadzoru nad działalnością przedsiębiorstw windykacyjnych.</w:t>
      </w:r>
    </w:p>
    <w:p w14:paraId="74ECF268" w14:textId="77777777" w:rsidR="00113CA9" w:rsidRDefault="00113CA9" w:rsidP="00113CA9">
      <w:pPr>
        <w:widowControl/>
        <w:suppressAutoHyphens/>
        <w:spacing w:before="120"/>
        <w:ind w:firstLine="510"/>
        <w:jc w:val="both"/>
        <w:rPr>
          <w:rFonts w:ascii="Times" w:hAnsi="Times"/>
          <w:bCs/>
        </w:rPr>
      </w:pPr>
      <w:r>
        <w:rPr>
          <w:rFonts w:ascii="Times" w:hAnsi="Times"/>
          <w:bCs/>
        </w:rPr>
        <w:t xml:space="preserve">Odrębne regulacje poświęcone zostały unormowaniu statusu windykatora, </w:t>
      </w:r>
      <w:r>
        <w:rPr>
          <w:rFonts w:ascii="Times" w:hAnsi="Times"/>
          <w:bCs/>
        </w:rPr>
        <w:br/>
        <w:t xml:space="preserve">w szczególności kwestii nabywania i utraty uprawnień zawodowych oraz jego praw </w:t>
      </w:r>
      <w:r>
        <w:rPr>
          <w:rFonts w:ascii="Times" w:hAnsi="Times"/>
          <w:bCs/>
        </w:rPr>
        <w:br/>
        <w:t xml:space="preserve">i obowiązków. Dotyczą one w szczególności warunków uzyskania licencji i zasad jej wydawania i ewentualnego cofnięcia, kwestii związanych z samym dokumentem potwierdzającym posiadanie licencji oraz szczegółowych zagadnień związanych </w:t>
      </w:r>
      <w:r>
        <w:rPr>
          <w:rFonts w:ascii="Times" w:hAnsi="Times"/>
          <w:bCs/>
        </w:rPr>
        <w:br/>
        <w:t>z prowadzeniem czynności windykacyjnych przez windykatorów. Najobszerniejszą część projektowanej regulacji poświęcono zasadom prowadzenia samej windykacji oraz nadzorowi nad działalnością przedsiębiorstw windykacyjnych i windykatorów.</w:t>
      </w:r>
    </w:p>
    <w:p w14:paraId="411C76D8" w14:textId="77777777" w:rsidR="00113CA9" w:rsidRDefault="00113CA9" w:rsidP="00113CA9">
      <w:pPr>
        <w:widowControl/>
        <w:suppressAutoHyphens/>
        <w:spacing w:before="120"/>
        <w:ind w:firstLine="510"/>
        <w:jc w:val="both"/>
        <w:rPr>
          <w:rFonts w:ascii="Times" w:hAnsi="Times"/>
          <w:bCs/>
        </w:rPr>
      </w:pPr>
      <w:r>
        <w:rPr>
          <w:rFonts w:ascii="Times" w:hAnsi="Times"/>
          <w:bCs/>
        </w:rPr>
        <w:t xml:space="preserve">Założeniem projektowanej ustawy jest to, że wykonywanie działalności gospodarczej </w:t>
      </w:r>
      <w:r>
        <w:rPr>
          <w:rFonts w:ascii="Times" w:hAnsi="Times"/>
          <w:bCs/>
        </w:rPr>
        <w:br/>
        <w:t xml:space="preserve">w zakresie windykacji jest działalnością regulowaną w rozumieniu przepisów ustawy z dnia </w:t>
      </w:r>
      <w:r>
        <w:rPr>
          <w:rFonts w:ascii="Times" w:hAnsi="Times"/>
          <w:bCs/>
        </w:rPr>
        <w:br/>
        <w:t>6 marca 2018 r. – Prawo przedsiębiorców i wymaga uzyskania zezwolenia i wpisu do rejestru.</w:t>
      </w:r>
    </w:p>
    <w:p w14:paraId="7C080811" w14:textId="77777777" w:rsidR="00113CA9" w:rsidRPr="004224A9" w:rsidRDefault="00113CA9" w:rsidP="00113CA9">
      <w:pPr>
        <w:widowControl/>
        <w:suppressAutoHyphens/>
        <w:spacing w:before="120"/>
        <w:ind w:firstLine="510"/>
        <w:jc w:val="both"/>
        <w:rPr>
          <w:rFonts w:ascii="Times" w:hAnsi="Times"/>
          <w:bCs/>
        </w:rPr>
      </w:pPr>
      <w:r>
        <w:rPr>
          <w:rFonts w:ascii="Times" w:hAnsi="Times"/>
          <w:bCs/>
        </w:rPr>
        <w:t xml:space="preserve">Działalność windykacyjna będzie mogła być prowadzona wyłącznie przez określoną kategorię podmiotów (spółki akcyjne i spółki z o.o. z kapitałem zakładowym wynoszącym co najmniej 1 mln zł) po uzyskaniu zezwolenia wydanego przez ministra właściwego do spraw gospodarki i wpisie do </w:t>
      </w:r>
      <w:r w:rsidRPr="004224A9">
        <w:rPr>
          <w:rFonts w:ascii="Times" w:hAnsi="Times"/>
          <w:bCs/>
        </w:rPr>
        <w:t>prowadzonego przez niego (nowoutworzonego) Rejestru Przedsiębiorstw Windykacyjnych i Windykatorów.</w:t>
      </w:r>
    </w:p>
    <w:p w14:paraId="5B2A7EF1" w14:textId="77777777" w:rsidR="00113CA9" w:rsidRPr="004224A9" w:rsidRDefault="00113CA9" w:rsidP="00113CA9">
      <w:pPr>
        <w:widowControl/>
        <w:suppressAutoHyphens/>
        <w:spacing w:before="120"/>
        <w:ind w:firstLine="510"/>
        <w:jc w:val="both"/>
        <w:rPr>
          <w:rFonts w:ascii="Times" w:hAnsi="Times"/>
          <w:bCs/>
        </w:rPr>
      </w:pPr>
      <w:r w:rsidRPr="004224A9">
        <w:rPr>
          <w:rFonts w:ascii="Times" w:hAnsi="Times"/>
          <w:bCs/>
        </w:rPr>
        <w:lastRenderedPageBreak/>
        <w:t>Natomiast samo wykonywanie czynności windykacyjnych</w:t>
      </w:r>
      <w:r w:rsidRPr="004224A9">
        <w:rPr>
          <w:rFonts w:ascii="Times" w:hAnsi="Times"/>
        </w:rPr>
        <w:t xml:space="preserve"> połączonych z bezpośrednim i osobistym kontaktem z osobą zobowiązaną</w:t>
      </w:r>
      <w:r w:rsidRPr="004224A9">
        <w:rPr>
          <w:rFonts w:ascii="Times" w:hAnsi="Times"/>
          <w:bCs/>
        </w:rPr>
        <w:t xml:space="preserve"> zostało zastrzeżone dla windykatorów zatrudnionych w przedsiębiorstwie windykacyjnym. </w:t>
      </w:r>
    </w:p>
    <w:p w14:paraId="0854CCAE" w14:textId="77777777" w:rsidR="00113CA9" w:rsidRDefault="00113CA9" w:rsidP="00113CA9">
      <w:pPr>
        <w:widowControl/>
        <w:suppressAutoHyphens/>
        <w:spacing w:before="120"/>
        <w:ind w:firstLine="510"/>
        <w:jc w:val="both"/>
        <w:rPr>
          <w:rFonts w:ascii="Times" w:hAnsi="Times"/>
          <w:bCs/>
        </w:rPr>
      </w:pPr>
      <w:r>
        <w:rPr>
          <w:rFonts w:ascii="Times" w:hAnsi="Times"/>
          <w:bCs/>
        </w:rPr>
        <w:t xml:space="preserve">Windykatorem będzie mogła być jedynie osoba posiadająca licencję </w:t>
      </w:r>
      <w:r>
        <w:rPr>
          <w:rFonts w:ascii="Times" w:hAnsi="Times"/>
          <w:bCs/>
        </w:rPr>
        <w:br/>
        <w:t>i wpisana do rejestru windykatorów.</w:t>
      </w:r>
    </w:p>
    <w:p w14:paraId="383CDC9E" w14:textId="77777777" w:rsidR="00113CA9" w:rsidRDefault="00113CA9" w:rsidP="00113CA9">
      <w:pPr>
        <w:widowControl/>
        <w:suppressAutoHyphens/>
        <w:spacing w:before="120"/>
        <w:ind w:firstLine="510"/>
        <w:jc w:val="both"/>
        <w:rPr>
          <w:rFonts w:ascii="Times" w:hAnsi="Times"/>
          <w:bCs/>
        </w:rPr>
      </w:pPr>
      <w:r>
        <w:rPr>
          <w:rFonts w:ascii="Times" w:hAnsi="Times"/>
          <w:bCs/>
        </w:rPr>
        <w:t xml:space="preserve">Wszystkie dokumenty i pisma sporządzane w związku z działalnością windykacyjną będą musiały zawierać oznaczenie przedsiębiorstwa windykacyjnego, w tym jego adres; wskazanie numeru w Rejestrze Przedsiębiorstw Windykacyjnych i Windykatorów oraz numeru </w:t>
      </w:r>
      <w:r>
        <w:rPr>
          <w:rFonts w:ascii="Times" w:hAnsi="Times"/>
          <w:bCs/>
        </w:rPr>
        <w:br/>
        <w:t>w Krajowym Rejestrze Sądowym; imiona i nazwiska osób upoważnionych do reprezentowania przedsiębiorstwa windykacyjnego.</w:t>
      </w:r>
    </w:p>
    <w:p w14:paraId="11E87616" w14:textId="77777777" w:rsidR="00113CA9" w:rsidRDefault="00113CA9" w:rsidP="00113CA9">
      <w:pPr>
        <w:widowControl/>
        <w:suppressAutoHyphens/>
        <w:spacing w:before="120"/>
        <w:ind w:firstLine="510"/>
        <w:jc w:val="both"/>
        <w:rPr>
          <w:rFonts w:ascii="Times" w:hAnsi="Times"/>
          <w:bCs/>
        </w:rPr>
      </w:pPr>
      <w:r>
        <w:rPr>
          <w:rFonts w:ascii="Times" w:hAnsi="Times"/>
          <w:bCs/>
        </w:rPr>
        <w:t>Ma to istotne znaczenie dla zapewnienia rzetelności działania przedsiębiorstw windykacyjnych, ochrony obywateli przed ewentualnymi nadużyciami przedsiębiorstw windykacyjnych lub innych podmiotów podszywających się pod taką działalność, jak również umożliwienia efektywnego nadzoru nad działalnością regulowaną w ustawie oraz ustalenia osób odpowiedzialnych za ewentualne nieprawidłowości. Podobne znaczenie ma obowiązek prowadzenia akt windykacyjnych, w tym sporządzania noty windykacyjnej oraz ewidencjonowania prowadzonych windykacji w formie na bieżąco aktualizowanej listy windykacji.</w:t>
      </w:r>
    </w:p>
    <w:p w14:paraId="1E06F7EC" w14:textId="77777777" w:rsidR="00113CA9" w:rsidRDefault="00113CA9" w:rsidP="00113CA9">
      <w:pPr>
        <w:widowControl/>
        <w:suppressAutoHyphens/>
        <w:spacing w:before="120"/>
        <w:ind w:firstLine="510"/>
        <w:jc w:val="both"/>
        <w:rPr>
          <w:rFonts w:ascii="Times" w:hAnsi="Times"/>
          <w:bCs/>
        </w:rPr>
      </w:pPr>
      <w:r>
        <w:rPr>
          <w:rFonts w:ascii="Times" w:hAnsi="Times"/>
          <w:bCs/>
        </w:rPr>
        <w:t xml:space="preserve">Nota windykacyjna będzie częścią akt windykacyjnych, które przedsiębiorstwo windykacyjne będzie miało obowiązek prowadzić odrębnie dla każdej osoby zobowiązanej. Oprócz noty windykacyjnej będą one zawierały dokumentuję wszystkich podejmowanych </w:t>
      </w:r>
      <w:r>
        <w:rPr>
          <w:rFonts w:ascii="Times" w:hAnsi="Times"/>
          <w:bCs/>
        </w:rPr>
        <w:br/>
        <w:t xml:space="preserve">z udziałem osoby zobowiązanej czynności windykacyjnych, doręczonych jej pism, pouczeń </w:t>
      </w:r>
      <w:r>
        <w:rPr>
          <w:rFonts w:ascii="Times" w:hAnsi="Times"/>
          <w:bCs/>
        </w:rPr>
        <w:br/>
        <w:t>i formularzy, złożone przez nią pisma, w tym skargi, wykaz wykonanych połączeń telefonicznych, wiadomości tekstowych oraz wiadomości przesłanych elektronicznie, zestawienie wszystkich dokonanych przez osobę zobowiązaną płatności. Akta windykacyjne będą wydawane niezwłocznie na każde żądanie sądu, prokuratora oraz organów nadzoru.</w:t>
      </w:r>
    </w:p>
    <w:p w14:paraId="0C61C89E" w14:textId="77777777" w:rsidR="00113CA9" w:rsidRDefault="00113CA9" w:rsidP="00113CA9">
      <w:pPr>
        <w:widowControl/>
        <w:suppressAutoHyphens/>
        <w:spacing w:before="120"/>
        <w:ind w:firstLine="510"/>
        <w:jc w:val="both"/>
        <w:rPr>
          <w:rFonts w:ascii="Times" w:hAnsi="Times"/>
          <w:bCs/>
        </w:rPr>
      </w:pPr>
      <w:r>
        <w:rPr>
          <w:rFonts w:ascii="Times" w:hAnsi="Times"/>
          <w:bCs/>
        </w:rPr>
        <w:t xml:space="preserve">Ponadto przedsiębiorstwo windykacyjne będzie miało obowiązek prowadzenia </w:t>
      </w:r>
      <w:r>
        <w:rPr>
          <w:rFonts w:ascii="Times" w:hAnsi="Times"/>
          <w:bCs/>
        </w:rPr>
        <w:br/>
        <w:t>i aktualizowania listy prowadzonych windykacji zawierającej w szczególności: dane osób zobowiązanych, oznaczenie akt windykacyjnych, wykaz podejmowanych czynności windykacyjnych ze wskazaniem daty i miejsca, złożonych w toku windykacji sprzeciwów.</w:t>
      </w:r>
    </w:p>
    <w:p w14:paraId="1E5A0B80" w14:textId="77777777" w:rsidR="00113CA9" w:rsidRDefault="00113CA9" w:rsidP="00113CA9">
      <w:pPr>
        <w:widowControl/>
        <w:suppressAutoHyphens/>
        <w:spacing w:before="120"/>
        <w:ind w:firstLine="510"/>
        <w:jc w:val="both"/>
        <w:rPr>
          <w:rFonts w:ascii="Times" w:hAnsi="Times"/>
          <w:bCs/>
        </w:rPr>
      </w:pPr>
      <w:r>
        <w:rPr>
          <w:rFonts w:ascii="Times" w:hAnsi="Times"/>
          <w:bCs/>
        </w:rPr>
        <w:t xml:space="preserve">Jeżeli chodzi o nadzór nad działalnością przedsiębiorstw windykacyjnych oraz windykatorów, to powierzony on został ministrowi właściwemu do spraw gospodarki. Minister </w:t>
      </w:r>
      <w:r>
        <w:rPr>
          <w:rFonts w:ascii="Times" w:hAnsi="Times"/>
          <w:bCs/>
        </w:rPr>
        <w:lastRenderedPageBreak/>
        <w:t>ten będzie wydawał, odmawiał wydania oraz cofał zezwolenia na działalność przedsiębiorstw windykacyjnych. Ministrowi temu przyznano szerokie uprawnienia kontrolne i nadzorcze.</w:t>
      </w:r>
    </w:p>
    <w:p w14:paraId="7F77E684" w14:textId="77777777" w:rsidR="00113CA9" w:rsidRDefault="00113CA9" w:rsidP="00113CA9">
      <w:pPr>
        <w:widowControl/>
        <w:suppressAutoHyphens/>
        <w:spacing w:before="120"/>
        <w:ind w:firstLine="510"/>
        <w:jc w:val="both"/>
        <w:rPr>
          <w:rFonts w:ascii="Times" w:hAnsi="Times"/>
          <w:bCs/>
        </w:rPr>
      </w:pPr>
      <w:r>
        <w:rPr>
          <w:rFonts w:ascii="Times" w:hAnsi="Times"/>
          <w:bCs/>
        </w:rPr>
        <w:t>Natomiast w zakresie wydawania, przedłużania ważności, zawieszania i cofania licencji windykatorom w projekcie planuje się nadanie uprawnień w tym zakresie wojewodom.</w:t>
      </w:r>
    </w:p>
    <w:p w14:paraId="35D35EEC" w14:textId="77777777" w:rsidR="00113CA9" w:rsidRDefault="00113CA9" w:rsidP="00113CA9">
      <w:pPr>
        <w:widowControl/>
        <w:suppressAutoHyphens/>
        <w:spacing w:before="120"/>
        <w:ind w:firstLine="510"/>
        <w:jc w:val="both"/>
        <w:rPr>
          <w:rFonts w:ascii="Times" w:hAnsi="Times"/>
          <w:bCs/>
        </w:rPr>
      </w:pPr>
      <w:r>
        <w:rPr>
          <w:rFonts w:ascii="Times" w:hAnsi="Times"/>
          <w:bCs/>
        </w:rPr>
        <w:t>W zakresie kontroli wewnętrznych procedur przyjmowanych przez przedsiębiorstwa windykacyjne i badania przepływów finansowych z udziałem przedsiębiorstwa windykacyjnego organem nadzoru będzie Komisja Nadzoru Finansowego.</w:t>
      </w:r>
    </w:p>
    <w:p w14:paraId="08ED5F13" w14:textId="77777777" w:rsidR="00113CA9" w:rsidRPr="007E5FA6" w:rsidRDefault="00113CA9" w:rsidP="00113CA9">
      <w:pPr>
        <w:widowControl/>
        <w:suppressAutoHyphens/>
        <w:spacing w:before="120"/>
        <w:ind w:firstLine="510"/>
        <w:jc w:val="both"/>
      </w:pPr>
      <w:r>
        <w:rPr>
          <w:rFonts w:ascii="Times" w:hAnsi="Times"/>
          <w:bCs/>
        </w:rPr>
        <w:t xml:space="preserve">Odnośnie do proponowanych uregulowań karnych, w ocenie projektodawcy, aktualne uregulowania prawne w tym obszarze nie stwarzają dostatecznych podstaw i środków do zwalczania oraz obrony przed niezgodnymi z prawem działaniami windykacyjnymi. Zaproponowane w </w:t>
      </w:r>
      <w:r w:rsidRPr="007E5FA6">
        <w:t>projekcie ustawy nowe typy czynów zabronionych, w tym szersza penalizacja zachowań, w przypadku których pokrzywdzonymi są osoby dotknięte windykacją, zapewnią skuteczniejszą ochronę przed karygodnymi praktykami windykatorów.</w:t>
      </w:r>
    </w:p>
    <w:p w14:paraId="15651F7E" w14:textId="77777777" w:rsidR="00113CA9" w:rsidRPr="007E5FA6" w:rsidRDefault="00113CA9" w:rsidP="00113CA9">
      <w:pPr>
        <w:widowControl/>
        <w:suppressAutoHyphens/>
        <w:spacing w:before="120"/>
        <w:ind w:firstLine="510"/>
        <w:jc w:val="both"/>
      </w:pPr>
      <w:r w:rsidRPr="007E5FA6">
        <w:t>Według wstępnych danych projekt będzie oddziaływał na obecnie działające na nieuregulowanym rynku działalności windykacyjnej przedsiębiorstwa. Według danych GUS za rok 2021 w grupie 75 badanych przedsiębiorstw windykacyjnych było 18 spółek akcyjnych, 42 spółki z ograniczoną odpowiedzialnością oraz 15 podmiotów o innych formach prawnych. W 59 przedsiębiorstwach dominował kapitał krajowy, a w 16 kapitał zagraniczny.</w:t>
      </w:r>
    </w:p>
    <w:p w14:paraId="6375D21A" w14:textId="77777777" w:rsidR="00113CA9" w:rsidRDefault="00113CA9" w:rsidP="00113CA9">
      <w:pPr>
        <w:widowControl/>
        <w:suppressAutoHyphens/>
        <w:spacing w:before="120"/>
        <w:ind w:firstLine="510"/>
        <w:jc w:val="both"/>
        <w:rPr>
          <w:rFonts w:ascii="Times" w:hAnsi="Times"/>
          <w:bCs/>
        </w:rPr>
      </w:pPr>
      <w:r>
        <w:rPr>
          <w:rFonts w:ascii="Times" w:hAnsi="Times"/>
          <w:bCs/>
        </w:rPr>
        <w:t>Przedsiębiorstwa windykacyjne posiadały łącznie 82 oddziały i autoryzowane przedstawicielstwa.</w:t>
      </w:r>
    </w:p>
    <w:p w14:paraId="3A0A2B87" w14:textId="77777777" w:rsidR="00113CA9" w:rsidRDefault="00113CA9" w:rsidP="00113CA9">
      <w:pPr>
        <w:widowControl/>
        <w:suppressAutoHyphens/>
        <w:spacing w:before="120"/>
        <w:ind w:firstLine="510"/>
        <w:jc w:val="both"/>
        <w:rPr>
          <w:rFonts w:ascii="Times" w:hAnsi="Times"/>
          <w:bCs/>
        </w:rPr>
      </w:pPr>
      <w:r>
        <w:rPr>
          <w:rFonts w:ascii="Times" w:hAnsi="Times"/>
          <w:bCs/>
        </w:rPr>
        <w:t xml:space="preserve">Wśród zbadanych przez GUS podmiotów, 43 jednostki wskazało windykację jako jedyny zakres swojej działalności, dla 23 podmiotów był to zakres dominujący, a dla 9 firm – zakres uboczny. Do grup kapitałowych należały 22 przedsiębiorstwa, w tym jednostek dominujących było 5, jednostek zależnych – 11, jednostek jednocześnie zależnych i dominujących – 6. </w:t>
      </w:r>
    </w:p>
    <w:p w14:paraId="3334AC17" w14:textId="77777777" w:rsidR="00113CA9" w:rsidRDefault="00113CA9" w:rsidP="00113CA9">
      <w:pPr>
        <w:widowControl/>
        <w:suppressAutoHyphens/>
        <w:spacing w:before="120"/>
        <w:ind w:firstLine="510"/>
        <w:jc w:val="both"/>
        <w:rPr>
          <w:rFonts w:ascii="Times" w:hAnsi="Times"/>
          <w:bCs/>
        </w:rPr>
      </w:pPr>
      <w:r>
        <w:rPr>
          <w:rFonts w:ascii="Times" w:hAnsi="Times"/>
          <w:bCs/>
        </w:rPr>
        <w:t xml:space="preserve">Według stanu na koniec 2021 r. w badanych podmiotach działalnością w zakresie windykacji zajmowało się 6 037 osób. </w:t>
      </w:r>
    </w:p>
    <w:p w14:paraId="06BAC43A" w14:textId="77777777" w:rsidR="00113CA9" w:rsidRDefault="00113CA9" w:rsidP="00113CA9">
      <w:pPr>
        <w:widowControl/>
        <w:suppressAutoHyphens/>
        <w:spacing w:before="120"/>
        <w:ind w:firstLine="510"/>
        <w:jc w:val="both"/>
        <w:rPr>
          <w:rFonts w:ascii="Times" w:hAnsi="Times"/>
          <w:bCs/>
        </w:rPr>
      </w:pPr>
      <w:r>
        <w:rPr>
          <w:rFonts w:ascii="Times" w:hAnsi="Times"/>
          <w:bCs/>
        </w:rPr>
        <w:t>Przedmiotowy projekt wpłynie na działalność firm windykacyjnych poprzez uregulowanie zasad prowadzenia przez nie działalności. Działalność windykacyjną będą mogły prowadzić jedynie spółki akcyjne o kapitale zakładowym wynoszącym co najmniej 1 mln zł.</w:t>
      </w:r>
    </w:p>
    <w:p w14:paraId="46069EB1" w14:textId="77777777" w:rsidR="00113CA9" w:rsidRDefault="00113CA9" w:rsidP="00113CA9">
      <w:pPr>
        <w:widowControl/>
        <w:suppressAutoHyphens/>
        <w:spacing w:before="120"/>
        <w:ind w:firstLine="510"/>
        <w:jc w:val="both"/>
        <w:rPr>
          <w:rFonts w:ascii="Times" w:hAnsi="Times"/>
          <w:bCs/>
        </w:rPr>
      </w:pPr>
      <w:r>
        <w:rPr>
          <w:rFonts w:ascii="Times" w:hAnsi="Times"/>
          <w:bCs/>
        </w:rPr>
        <w:t xml:space="preserve">Po reformie funkcjonowania systemu egzekucji sądowej wprowadzonej ustawą z dnia </w:t>
      </w:r>
      <w:r>
        <w:rPr>
          <w:rFonts w:ascii="Times" w:hAnsi="Times"/>
          <w:bCs/>
        </w:rPr>
        <w:br/>
        <w:t xml:space="preserve">22 marca 2018 r. o komornikach sądowych i ustawą z dnia 28 lutego 2018 r. o kosztach </w:t>
      </w:r>
      <w:r>
        <w:rPr>
          <w:rFonts w:ascii="Times" w:hAnsi="Times"/>
          <w:bCs/>
        </w:rPr>
        <w:lastRenderedPageBreak/>
        <w:t xml:space="preserve">komorniczych oraz towarzyszącymi im zmianami legislacyjnymi w Kodeksie postępowania cywilnego do uregulowania pozostała kwestia tzw. windykacji należności, określanej inaczej „windykacją polubowną”. </w:t>
      </w:r>
    </w:p>
    <w:p w14:paraId="0702B9EE" w14:textId="77777777" w:rsidR="00113CA9" w:rsidRPr="007E5FA6" w:rsidRDefault="00113CA9" w:rsidP="00113CA9">
      <w:pPr>
        <w:widowControl/>
        <w:suppressAutoHyphens/>
        <w:spacing w:before="120"/>
        <w:ind w:firstLine="510"/>
        <w:jc w:val="both"/>
      </w:pPr>
      <w:r>
        <w:rPr>
          <w:rFonts w:ascii="Times" w:hAnsi="Times"/>
          <w:bCs/>
        </w:rPr>
        <w:t xml:space="preserve">Chodzi zwłaszcza o normatywne określenie pojęcia i zakreślenie ram prawnych działalności windykacyjnej oraz </w:t>
      </w:r>
      <w:r w:rsidRPr="007E5FA6">
        <w:t xml:space="preserve">wprowadzenie uregulowań dotyczących statusu oraz praw </w:t>
      </w:r>
      <w:r w:rsidRPr="007E5FA6">
        <w:br/>
        <w:t>i obowiązków osób prowadzących windykację, zwanych windykatorami.</w:t>
      </w:r>
    </w:p>
    <w:p w14:paraId="0EA399D5" w14:textId="77777777" w:rsidR="00113CA9" w:rsidRPr="007E5FA6" w:rsidRDefault="00113CA9" w:rsidP="00113CA9">
      <w:pPr>
        <w:widowControl/>
        <w:suppressAutoHyphens/>
        <w:spacing w:before="120"/>
        <w:ind w:firstLine="510"/>
        <w:jc w:val="both"/>
      </w:pPr>
      <w:r w:rsidRPr="007E5FA6">
        <w:t xml:space="preserve">Dokonywane w tym zakresie przez różne podmioty, w tym instytucje państwowe oraz organizacje społeczne badania i analizy wskazują na liczne nieprawidłowości, a nawet patologie związane z pozasądowym i „pozaegzekucyjnym” dochodzeniem roszczenia. </w:t>
      </w:r>
    </w:p>
    <w:p w14:paraId="355146F6" w14:textId="77777777" w:rsidR="00113CA9" w:rsidRPr="007E5FA6" w:rsidRDefault="00113CA9" w:rsidP="00113CA9">
      <w:pPr>
        <w:widowControl/>
        <w:suppressAutoHyphens/>
        <w:spacing w:before="120"/>
        <w:ind w:firstLine="510"/>
        <w:jc w:val="both"/>
      </w:pPr>
      <w:r w:rsidRPr="007E5FA6">
        <w:t xml:space="preserve">W powszechnym odbiorze społecznym, także wskutek braku odpowiednich regulacji prawnych w omawianym zakresie, windykator (rozumiany jako osoba prowadząca działania zmierzające do spełnienia przez inną osobą świadczenia pieniężnego) jest często mylony </w:t>
      </w:r>
      <w:r w:rsidRPr="007E5FA6">
        <w:br/>
        <w:t xml:space="preserve">z komornikiem sądowym. W przestrzeni publicznej i medialnej pojawiają się nawet sygnały </w:t>
      </w:r>
      <w:r w:rsidRPr="007E5FA6">
        <w:br/>
        <w:t xml:space="preserve">o podszywaniu się pod komornika sądowego lub pozorowaniu dokonywania czynności urzędowych organu egzekucyjnego. Niejednokrotnie na stronach internetowych właściwych komend policji pojawiają się ostrzeżenia </w:t>
      </w:r>
      <w:r w:rsidRPr="0022232F">
        <w:t xml:space="preserve">przed oszustami, podszywającymi się za komorników (zob. np. </w:t>
      </w:r>
      <w:hyperlink r:id="rId11" w:history="1">
        <w:r w:rsidRPr="0022232F">
          <w:t>https://grodzisk-wielkopolski.policja.gov.pl/wl5/informacje/pomoc-ofiarom-przesteps/28878,Uwaga-przeczytaj-To-moze-byc-oszustwo.html</w:t>
        </w:r>
      </w:hyperlink>
      <w:r w:rsidRPr="0022232F">
        <w:t>).</w:t>
      </w:r>
    </w:p>
    <w:p w14:paraId="0A1C2942" w14:textId="77777777" w:rsidR="00113CA9" w:rsidRDefault="00113CA9" w:rsidP="00113CA9">
      <w:pPr>
        <w:widowControl/>
        <w:suppressAutoHyphens/>
        <w:spacing w:before="120"/>
        <w:ind w:firstLine="510"/>
        <w:jc w:val="both"/>
        <w:rPr>
          <w:rFonts w:ascii="Times" w:hAnsi="Times"/>
          <w:bCs/>
        </w:rPr>
      </w:pPr>
      <w:r w:rsidRPr="007E5FA6">
        <w:t>Tymczasem to jedynie komornicy uprawnieni są do przymusowego</w:t>
      </w:r>
      <w:r>
        <w:rPr>
          <w:rFonts w:ascii="Times" w:hAnsi="Times"/>
          <w:bCs/>
        </w:rPr>
        <w:t xml:space="preserve"> wykonywania tytułów wykonawczych w ramach szczegółowo unormowanego postępowania egzekucyjnego, w toku którego osoba zobowiązana ma zapewnioną możliwość obrony swych praw. </w:t>
      </w:r>
    </w:p>
    <w:p w14:paraId="75676CF0" w14:textId="77777777" w:rsidR="00113CA9" w:rsidRDefault="00113CA9" w:rsidP="00113CA9">
      <w:pPr>
        <w:widowControl/>
        <w:suppressAutoHyphens/>
        <w:spacing w:before="120"/>
        <w:ind w:firstLine="510"/>
        <w:jc w:val="both"/>
        <w:rPr>
          <w:rFonts w:ascii="Times" w:hAnsi="Times"/>
          <w:bCs/>
        </w:rPr>
      </w:pPr>
      <w:r>
        <w:rPr>
          <w:rFonts w:ascii="Times" w:hAnsi="Times"/>
          <w:bCs/>
        </w:rPr>
        <w:t xml:space="preserve">W aktualnym stanie prawnym, w toku pozaegzekucyjnej windykacji osoby zobowiązane praktycznie pozbawione są możliwości obrony i przeciwdziałania aktywności windykatorów. </w:t>
      </w:r>
    </w:p>
    <w:p w14:paraId="1BCB3A96" w14:textId="77777777" w:rsidR="00113CA9" w:rsidRDefault="00113CA9" w:rsidP="00113CA9">
      <w:pPr>
        <w:widowControl/>
        <w:suppressAutoHyphens/>
        <w:spacing w:before="120"/>
        <w:ind w:firstLine="510"/>
        <w:jc w:val="both"/>
        <w:rPr>
          <w:rFonts w:ascii="Times" w:hAnsi="Times"/>
          <w:bCs/>
        </w:rPr>
      </w:pPr>
      <w:r>
        <w:rPr>
          <w:rFonts w:ascii="Times" w:hAnsi="Times"/>
          <w:bCs/>
        </w:rPr>
        <w:t xml:space="preserve">W związku z powyższym w praktyce podczas tzw. windykacji dochodzi do nadużyć polegających w szczególności na tym, że osoby zobowiązane nie mając świadomości, że mają do czynienia zaledwie z pracownikiem przedsiębiorstwa windykacyjnego często spełniają świadczenie, pomimo że sprawa dotyczy wątpliwego i możliwego do zakwestionowania roszczenia, które nie było przedmiotem postępowania sądowego. Może to dotyczyć sytuacji, </w:t>
      </w:r>
      <w:r>
        <w:rPr>
          <w:rFonts w:ascii="Times" w:hAnsi="Times"/>
          <w:bCs/>
        </w:rPr>
        <w:br/>
        <w:t xml:space="preserve">w której dług w dochodzonej wysokości nie istnieje lub jest przedawniony, a dodatkowo często jest to następstwem wyzyskania błędu osoby, przeciwko której skierowano windykację lub wręcz wprowadzenia jej w błąd. </w:t>
      </w:r>
    </w:p>
    <w:p w14:paraId="5E9348A8" w14:textId="77777777" w:rsidR="00113CA9" w:rsidRDefault="00113CA9" w:rsidP="00113CA9">
      <w:pPr>
        <w:widowControl/>
        <w:suppressAutoHyphens/>
        <w:spacing w:before="120"/>
        <w:ind w:firstLine="510"/>
        <w:jc w:val="both"/>
        <w:rPr>
          <w:rFonts w:ascii="Times" w:hAnsi="Times"/>
          <w:bCs/>
        </w:rPr>
      </w:pPr>
      <w:r>
        <w:rPr>
          <w:rFonts w:ascii="Times" w:hAnsi="Times"/>
          <w:bCs/>
        </w:rPr>
        <w:lastRenderedPageBreak/>
        <w:t xml:space="preserve">Sektor działalności windykacyjnej funkcjonuje w oparciu o zasadę swobody podejmowania i prowadzenia działalności gospodarczej, a jedynym jego celem jest maksymalizowanie zysku. Obecnie nie ma żadnych regulacji szczegółowych dotyczących tego segmentu gospodarki oraz realnego mechanizmu nadzoru. Natomiast od osób przeprowadzających windykację nie wymaga się posiadania jakikolwiek kwalifikacji merytorycznych i moralnych. </w:t>
      </w:r>
    </w:p>
    <w:p w14:paraId="53574FC3" w14:textId="77777777" w:rsidR="00113CA9" w:rsidRDefault="00113CA9" w:rsidP="00113CA9">
      <w:pPr>
        <w:widowControl/>
        <w:suppressAutoHyphens/>
        <w:spacing w:before="120"/>
        <w:ind w:firstLine="510"/>
        <w:jc w:val="both"/>
        <w:rPr>
          <w:rFonts w:ascii="Times" w:hAnsi="Times"/>
          <w:bCs/>
        </w:rPr>
      </w:pPr>
      <w:r>
        <w:rPr>
          <w:rFonts w:ascii="Times" w:hAnsi="Times"/>
          <w:bCs/>
        </w:rPr>
        <w:t xml:space="preserve">Przepis art. 777 § 1 k.p.c.  ustawy z dnia 17 listopada 1964 r. – Kodeks postępowania cywilnego dalej k.p.c., definiuje pojęcie tytułu wykonawczego, który jest elementem niezbędnym do wszczęcia i przeprowadzenia egzekucji. Zgodnie zaś z treścią art. 3 ust. 1 ustawy z dnia 22 marca 2018 r. o komornikach sądowych dalej u.k.s., komornik wykonuje czynności w postępowaniu egzekucyjnym i zabezpieczającym, zaś na podstawie art. 758 k.p.c. sprawy egzekucyjne należą do właściwości sądów rejonowych. </w:t>
      </w:r>
    </w:p>
    <w:p w14:paraId="579BD9E9" w14:textId="77777777" w:rsidR="00113CA9" w:rsidRDefault="00113CA9" w:rsidP="00113CA9">
      <w:pPr>
        <w:widowControl/>
        <w:suppressAutoHyphens/>
        <w:spacing w:before="120"/>
        <w:ind w:firstLine="510"/>
        <w:jc w:val="both"/>
        <w:rPr>
          <w:rFonts w:ascii="Times" w:hAnsi="Times"/>
          <w:bCs/>
        </w:rPr>
      </w:pPr>
      <w:r>
        <w:rPr>
          <w:rFonts w:ascii="Times" w:hAnsi="Times"/>
          <w:bCs/>
        </w:rPr>
        <w:t xml:space="preserve">Pomimo ww. regulacji niejednokrotnie dochodzi do sytuacji, w których pracownicy przedsiębiorstw windykacyjnych stosują lub grożą zastosowaniem środków przymusu określonych w dziale III k.p.c., a które to środki zastrzeżone są jedynie dla komorników sądowych i sądów. Nie należą do rzadkości sytuacje, w których celem odzyskania należności pracownicy przedsiębiorstw windykacyjnych wymuszają spełnienie świadczeń. Wymuszanie to przybiera różnorodną formę, taką np. jak: sugerowanie posiadania uprawnień zbliżonych do komorników sądowych, wchodzenie do mieszkań i pozorowanie zajęcia ruchomości, nachodzenie w miejscu pracy, żądanie ujawnienia posiadanego majątku, czy też żądanie wskazania numeru rachunku bankowego. </w:t>
      </w:r>
    </w:p>
    <w:p w14:paraId="110392F8" w14:textId="77777777" w:rsidR="00113CA9" w:rsidRDefault="00113CA9" w:rsidP="00113CA9">
      <w:pPr>
        <w:widowControl/>
        <w:suppressAutoHyphens/>
        <w:spacing w:before="120"/>
        <w:ind w:firstLine="510"/>
        <w:jc w:val="both"/>
        <w:rPr>
          <w:rFonts w:ascii="Times" w:hAnsi="Times"/>
          <w:bCs/>
        </w:rPr>
      </w:pPr>
      <w:r>
        <w:rPr>
          <w:rFonts w:ascii="Times" w:hAnsi="Times"/>
          <w:bCs/>
        </w:rPr>
        <w:t xml:space="preserve">W większości przypadków przedsiębiorstwa windykacyjne podejmują działania windykacyjne wobec konsumentów. Pomimo tego, że konsumentom przysługują szeroko zakrojone prawa, określone m.in. w ustawie z dnia 16 lutego 2007 r. o ochronie konkurencji </w:t>
      </w:r>
      <w:r>
        <w:rPr>
          <w:rFonts w:ascii="Times" w:hAnsi="Times"/>
          <w:bCs/>
        </w:rPr>
        <w:br/>
        <w:t xml:space="preserve">i konsumentów, ustawie z dnia 23 sierpnia 2007 r. o przeciwdziałaniu nieuczciwym praktykom rynkowym oraz w ustawie z dnia 30 maja 2014 r. o prawach konsumenta, to ochrona praw konsumentów na etapie postępowania windykacyjnego wymaga wzmocnienia. </w:t>
      </w:r>
    </w:p>
    <w:p w14:paraId="5129E6F8" w14:textId="77777777" w:rsidR="00113CA9" w:rsidRDefault="00113CA9" w:rsidP="00113CA9">
      <w:pPr>
        <w:widowControl/>
        <w:suppressAutoHyphens/>
        <w:spacing w:before="120"/>
        <w:ind w:firstLine="510"/>
        <w:jc w:val="both"/>
        <w:rPr>
          <w:rFonts w:ascii="Times" w:hAnsi="Times"/>
          <w:bCs/>
        </w:rPr>
      </w:pPr>
      <w:r>
        <w:rPr>
          <w:rFonts w:ascii="Times" w:hAnsi="Times"/>
          <w:bCs/>
        </w:rPr>
        <w:t xml:space="preserve">Tytułem przykładu można wskazać, że pomimo tego, iż Prezes Urzędu Ochrony Konkurencji i Konsumentów ma uprawnienia do wydania decyzji o uznaniu działań przedsiębiorcy za praktykę naruszającą zbiorowe interesy konsumentów i nakazania zaniechania jej stosowania, to w praktyce takie decyzje w stosunku do przedsiębiorstw windykacyjnych zapadają stosunkowo rzadko. Z uwagi na specyfikę postępowania windykacyjnego, w postepowaniu tym w większości przypadków nie dochodzi do zawarcia </w:t>
      </w:r>
      <w:r>
        <w:rPr>
          <w:rFonts w:ascii="Times" w:hAnsi="Times"/>
          <w:bCs/>
        </w:rPr>
        <w:lastRenderedPageBreak/>
        <w:t xml:space="preserve">umowy z konsumentem, przepisy np. ustawy o przeciwdziałaniu nieuczciwym praktykom rynkowym, w tym art. 12 ww. ustawy ma w postępowaniu windykacyjnym ograniczone zastosowanie. Skuteczna ochrona osób, wobec których prowadzona jest windykacja, wymaga wprowadzenia nowych mechanizmów ochronnych. Projektodawca proponuje szereg rozwiązań, które w sytuacji naruszenia lub zagrożenia interesu osób zobowiązanych pozwoli im zażądać zaniechania takich praktyk oraz usunięcia skutków tych praktyk. Projekt ustawy wprowadza ponadto mechanizmy, które pozwolą osobom zobowiązanym na szybkie </w:t>
      </w:r>
      <w:r>
        <w:rPr>
          <w:rFonts w:ascii="Times" w:hAnsi="Times"/>
          <w:bCs/>
        </w:rPr>
        <w:br/>
        <w:t>i efektywne zastosowanie ochrony przed bezprawną windykacją.</w:t>
      </w:r>
    </w:p>
    <w:p w14:paraId="4F8E9EBF" w14:textId="77777777" w:rsidR="00113CA9" w:rsidRDefault="00113CA9" w:rsidP="00113CA9">
      <w:pPr>
        <w:widowControl/>
        <w:suppressAutoHyphens/>
        <w:spacing w:before="120"/>
        <w:ind w:firstLine="510"/>
        <w:jc w:val="both"/>
        <w:rPr>
          <w:rFonts w:ascii="Times" w:hAnsi="Times"/>
          <w:bCs/>
        </w:rPr>
      </w:pPr>
      <w:r>
        <w:rPr>
          <w:rFonts w:ascii="Times" w:hAnsi="Times"/>
          <w:bCs/>
        </w:rPr>
        <w:t xml:space="preserve">Niewystarczająca świadomość prawna obywateli, a ponadto fakt, że zainicjowanie postępowania sądowego wiążę się z zaangażowaniem czasu i środków finansowych sprawia, że dłużnicy w przypadku naruszenia przez przedsiębiorstwa windykacyjne ich dóbr osobistych, rzadko korzystają z ochrony prawnej na drodze sądowej. Dochodzenie roszczeń </w:t>
      </w:r>
      <w:r>
        <w:rPr>
          <w:rFonts w:ascii="Times" w:hAnsi="Times"/>
          <w:bCs/>
        </w:rPr>
        <w:br/>
        <w:t xml:space="preserve">w postępowaniu sądowym np. na podstawie art. 415 lub art. 24 ustawy z dnia </w:t>
      </w:r>
      <w:r>
        <w:rPr>
          <w:rFonts w:ascii="Times" w:hAnsi="Times"/>
          <w:bCs/>
        </w:rPr>
        <w:br/>
        <w:t xml:space="preserve">23 kwietnia 1964 r. – Kodeks cywilny nie jest szybką ścieżką do realizacji praw osób, wobec których podjęto działania windykacyjne. </w:t>
      </w:r>
    </w:p>
    <w:p w14:paraId="2D6CD962" w14:textId="77777777" w:rsidR="00113CA9" w:rsidRDefault="00113CA9" w:rsidP="00113CA9">
      <w:pPr>
        <w:widowControl/>
        <w:suppressAutoHyphens/>
        <w:spacing w:before="120"/>
        <w:ind w:firstLine="510"/>
        <w:jc w:val="both"/>
        <w:rPr>
          <w:rFonts w:ascii="Times" w:hAnsi="Times"/>
          <w:bCs/>
        </w:rPr>
      </w:pPr>
      <w:r>
        <w:rPr>
          <w:rFonts w:ascii="Times" w:hAnsi="Times"/>
          <w:bCs/>
        </w:rPr>
        <w:t xml:space="preserve">Z tych względów jednym z celów proponowanych rozwiązań jest to, aby w przypadku, gdy już dojdzie do naruszenia dóbr osobistych osób zobowiązanych lub wyrządzenia im szkody, osoby te miały dodatkowe, skuteczne metody na ochronę ich praw. </w:t>
      </w:r>
    </w:p>
    <w:p w14:paraId="43DC4FD4" w14:textId="77777777" w:rsidR="00113CA9" w:rsidRDefault="00113CA9" w:rsidP="00113CA9">
      <w:pPr>
        <w:widowControl/>
        <w:suppressAutoHyphens/>
        <w:spacing w:before="120"/>
        <w:ind w:firstLine="510"/>
        <w:jc w:val="both"/>
        <w:rPr>
          <w:rFonts w:ascii="Times" w:hAnsi="Times"/>
          <w:bCs/>
        </w:rPr>
      </w:pPr>
      <w:r>
        <w:rPr>
          <w:rFonts w:ascii="Times" w:hAnsi="Times"/>
          <w:bCs/>
        </w:rPr>
        <w:t xml:space="preserve">Podkreślić należy, że przedsiębiorstwa windykacyjne nie są podmiotami znajdującymi się w strukturze wymiaru sprawiedliwości, lecz stanowią element sektora rynkowego. Działają jako przedsiębiorcy funkcjonujący w oparciu o ustawę z dnia 6 marca 2018 r. – Prawo przedsiębiorców. Sektor działalności windykacyjnej funkcjonuje więc w oparciu o zasadę swobody podejmowania i prowadzenia działalności gospodarczej, a jedynym jego celem jest maksymalizowanie zysku. </w:t>
      </w:r>
    </w:p>
    <w:p w14:paraId="75EF5FF0" w14:textId="77777777" w:rsidR="00113CA9" w:rsidRDefault="00113CA9" w:rsidP="00113CA9">
      <w:pPr>
        <w:widowControl/>
        <w:suppressAutoHyphens/>
        <w:spacing w:before="120"/>
        <w:ind w:firstLine="510"/>
        <w:jc w:val="both"/>
        <w:rPr>
          <w:rFonts w:ascii="Times" w:hAnsi="Times"/>
          <w:bCs/>
        </w:rPr>
      </w:pPr>
      <w:r>
        <w:rPr>
          <w:rFonts w:ascii="Times" w:hAnsi="Times"/>
          <w:bCs/>
        </w:rPr>
        <w:t xml:space="preserve">Wskazać przy tym należy, że Minister Sprawiedliwości nie sprawuje nadzoru nad działalnością przedsiębiorstw windykacyjnych, ani nad działalnością osób, które przeprowadzają czynności windykacyjne. Nadzór administracyjny Ministra Sprawiedliwości w zakresie egzekucji wierzytelności obejmuje działalność komorników sądowych i sądów powszechnych. W ocenie projektodawcy, to minister do spraw gospodarki jest właściwym organem do prowadzenia rejestru przedsiębiorstw windykacyjnych oraz prowadzenia rejestru windykatorów. Za takim rozwiązaniem przemawia to, że zgodnie z art. 9 ust. 2 ustawy z dnia 4 września 1997 r. o działach administracji rządowej to do ministra właściwego do spraw </w:t>
      </w:r>
      <w:r>
        <w:rPr>
          <w:rFonts w:ascii="Times" w:hAnsi="Times"/>
          <w:bCs/>
        </w:rPr>
        <w:lastRenderedPageBreak/>
        <w:t>gospodarki należą sprawy kształtowania warunków podejmowania i wykonywania działalności gospodarczej.</w:t>
      </w:r>
    </w:p>
    <w:p w14:paraId="7B4077EA" w14:textId="77777777" w:rsidR="00113CA9" w:rsidRDefault="00113CA9" w:rsidP="00113CA9">
      <w:pPr>
        <w:widowControl/>
        <w:suppressAutoHyphens/>
        <w:spacing w:before="120"/>
        <w:ind w:firstLine="510"/>
        <w:jc w:val="both"/>
        <w:rPr>
          <w:rFonts w:ascii="Times" w:hAnsi="Times"/>
          <w:bCs/>
        </w:rPr>
      </w:pPr>
      <w:r>
        <w:rPr>
          <w:rFonts w:ascii="Times" w:hAnsi="Times"/>
          <w:bCs/>
        </w:rPr>
        <w:t xml:space="preserve">Istotnym jest to, że projekt ustawy o działalności windykacyjnej i zawodzie windykatora (UD435) na żadnym etapie prac, do chwili obecnej włącznie, nie przewidywał, nie miał na celu i nie przewiduje implementacji tzw. Dyrektywy NPL (Dyrektywa Parlamentu Europejskiego i Rady Unii Europejskiej 2021/2167 z dnia 24 listopada 2021 roku w sprawie podmiotów obsługujących kredyty i nabywców kredytów oraz w sprawie zmiany dyrektyw 2008/48/WE i 2014/17/UE) i nie ma z tą Dyrektywą bezpośredniego związku. </w:t>
      </w:r>
    </w:p>
    <w:p w14:paraId="7345446A" w14:textId="77777777" w:rsidR="00113CA9" w:rsidRDefault="00113CA9" w:rsidP="00113CA9">
      <w:pPr>
        <w:widowControl/>
        <w:suppressAutoHyphens/>
        <w:spacing w:before="120"/>
        <w:ind w:firstLine="510"/>
        <w:jc w:val="both"/>
        <w:rPr>
          <w:rFonts w:ascii="Times" w:hAnsi="Times"/>
          <w:bCs/>
        </w:rPr>
      </w:pPr>
      <w:r>
        <w:rPr>
          <w:rFonts w:ascii="Times" w:hAnsi="Times"/>
          <w:bCs/>
        </w:rPr>
        <w:t xml:space="preserve">Zgodnie z posiadaną przez Ministerstwo Sprawiedliwości wiedzą, właściwym dla implementacji Dyrektywy NPL, jest Minister Finansów, który wg oficjalnych informacji przekazanych na etapie uzgodnień podjął prace nad opracowaniem stosownego projektu ustawy. </w:t>
      </w:r>
    </w:p>
    <w:p w14:paraId="435E92D0" w14:textId="77777777" w:rsidR="00113CA9" w:rsidRDefault="00113CA9" w:rsidP="00113CA9">
      <w:pPr>
        <w:widowControl/>
        <w:suppressAutoHyphens/>
        <w:spacing w:before="120"/>
        <w:ind w:firstLine="510"/>
        <w:jc w:val="both"/>
        <w:rPr>
          <w:i/>
        </w:rPr>
      </w:pPr>
      <w:r>
        <w:t>Cyt.:</w:t>
      </w:r>
      <w:r>
        <w:rPr>
          <w:i/>
        </w:rPr>
        <w:t xml:space="preserve"> „Obecnie w Ministerstwie Finansów trwają prace nad projektem ustawy, który implementuje do polskiego porządku prawnego dyrektywę Parlamentu Europejskiego i Rady (UE) 2021/2167 w sprawie podmiotów obsługujących kredyty i nabywców kredytów oraz w sprawie zmiany dyrektywy 2008/48/WE i 2014/17/UE (dyrektywa 2021/2167). Celem tych przepisów jest uregulowanie rynku wtórnego nieobsługiwanych kredytów. Zakresem regulacji zostanie objęta, zgodnie z dyrektywą 2021/2167, działalność podmiotów obsługujących kredyty i nabywców kredytu, m.in. konieczność uzyskania zezwoleń przez podmioty obsługujące kredyty, obowiązki informacyjne wobec kredytobiorców, transgraniczna działalność w zakresie obsługi kredytów, obowiązki nabywców kredytu, nadzór nad ww. podmiotami oraz sankcje administracyjne i karne. Organem właściwym w zakresie nadzoru nad tymi podmiotami powinna być Komisja Nadzoru Finansowego (KNF). Zgodnie z przepisami ww. dyrektywy Państwa Członkowskie są obowiązane do dokonania zmian w swoim prawodawstwie do dnia 29 grudnia 2023 r.”.</w:t>
      </w:r>
    </w:p>
    <w:p w14:paraId="1E331C97" w14:textId="77777777" w:rsidR="00113CA9" w:rsidRDefault="00113CA9" w:rsidP="00113CA9">
      <w:pPr>
        <w:widowControl/>
        <w:suppressAutoHyphens/>
        <w:spacing w:before="120"/>
        <w:ind w:firstLine="510"/>
        <w:jc w:val="both"/>
        <w:rPr>
          <w:rFonts w:ascii="Times" w:hAnsi="Times"/>
          <w:bCs/>
        </w:rPr>
      </w:pPr>
      <w:r>
        <w:rPr>
          <w:rFonts w:ascii="Times" w:hAnsi="Times"/>
          <w:bCs/>
        </w:rPr>
        <w:t xml:space="preserve">Mając powyższe na uwadze ustawy o działalności windykacyjnej i zawodzie windykatora nie będzie stosowało się do zasad prowadzenia </w:t>
      </w:r>
      <w:r w:rsidRPr="009D098C">
        <w:rPr>
          <w:rFonts w:ascii="Times" w:eastAsia="Times New Roman" w:hAnsi="Times"/>
          <w:bCs/>
        </w:rPr>
        <w:t>działalności windykacyjnej w zakresie windykacji wierzytelności będących ekspozycjami nieobsługiwanymi w rozumieniu art. 47a rozporządzenia Parlamentu Europejskiego i Rady (UE) nr 575/2013 z dnia 26 czerwca 2013 r. w sprawie wymogów ostrożnościowych dla instytucji kredytowych oraz zmieniającego rozporządzenie (UE) nr 648/2012</w:t>
      </w:r>
      <w:r>
        <w:rPr>
          <w:rFonts w:ascii="Times" w:hAnsi="Times"/>
          <w:bCs/>
        </w:rPr>
        <w:t>.</w:t>
      </w:r>
      <w:r w:rsidRPr="00001D5E">
        <w:rPr>
          <w:rFonts w:ascii="Times" w:hAnsi="Times"/>
          <w:bCs/>
        </w:rPr>
        <w:t xml:space="preserve"> </w:t>
      </w:r>
      <w:r>
        <w:rPr>
          <w:rFonts w:ascii="Times" w:hAnsi="Times"/>
          <w:bCs/>
        </w:rPr>
        <w:t>Regulacje odnoszące się do działalności windykacyjnej w zakresie tych wierzytelności zostaną uregulowane w ustawie implementującej dyrektywę 2021/2167.</w:t>
      </w:r>
    </w:p>
    <w:p w14:paraId="29DC9D55" w14:textId="77777777" w:rsidR="00113CA9" w:rsidRDefault="00113CA9" w:rsidP="00113CA9">
      <w:pPr>
        <w:widowControl/>
        <w:suppressAutoHyphens/>
        <w:spacing w:before="120"/>
        <w:ind w:firstLine="510"/>
        <w:jc w:val="both"/>
        <w:rPr>
          <w:rFonts w:ascii="Times" w:hAnsi="Times"/>
          <w:b/>
          <w:bCs/>
        </w:rPr>
      </w:pPr>
      <w:r>
        <w:rPr>
          <w:rFonts w:ascii="Times" w:hAnsi="Times"/>
          <w:b/>
          <w:bCs/>
        </w:rPr>
        <w:lastRenderedPageBreak/>
        <w:t>II. Uzasadnienie szczegółowe</w:t>
      </w:r>
    </w:p>
    <w:p w14:paraId="0F8C7C81" w14:textId="77777777" w:rsidR="00113CA9" w:rsidRDefault="00113CA9" w:rsidP="00113CA9">
      <w:pPr>
        <w:widowControl/>
        <w:suppressAutoHyphens/>
        <w:spacing w:before="120"/>
        <w:ind w:firstLine="510"/>
        <w:jc w:val="both"/>
        <w:rPr>
          <w:rFonts w:ascii="Times" w:hAnsi="Times"/>
          <w:bCs/>
        </w:rPr>
      </w:pPr>
      <w:r>
        <w:rPr>
          <w:rFonts w:ascii="Times" w:hAnsi="Times"/>
          <w:bCs/>
        </w:rPr>
        <w:t xml:space="preserve">Przechodząc do przedstawienia konkretnych uregulowań wskazać należy, że celem ustawy w pierwszej kolejności jest określenie zasad </w:t>
      </w:r>
      <w:r>
        <w:rPr>
          <w:rFonts w:ascii="Times" w:hAnsi="Times"/>
          <w:bCs/>
          <w:color w:val="000000"/>
        </w:rPr>
        <w:t>działalności windykacyjnej rozumianej jako całokształt czynności faktycznych i prawnych zmierzających do polubownego spełnienia przez osobę zobowiązaną należnego od niej świadczenia pieniężnego</w:t>
      </w:r>
      <w:r>
        <w:rPr>
          <w:rFonts w:ascii="Times" w:hAnsi="Times"/>
          <w:bCs/>
        </w:rPr>
        <w:t xml:space="preserve"> oraz wprowadzenie ochrony osób zobowiązanych przed nieuprawnionymi działaniami przedsiębiorców albo przed działaniami windykatorów dokonywanymi z naruszeniem prawa albo niezgodnymi z zasadami współżycia społecznego.</w:t>
      </w:r>
    </w:p>
    <w:p w14:paraId="1B91244D" w14:textId="77777777" w:rsidR="00113CA9" w:rsidRDefault="00113CA9" w:rsidP="00113CA9">
      <w:pPr>
        <w:widowControl/>
        <w:suppressAutoHyphens/>
        <w:spacing w:before="120"/>
        <w:ind w:firstLine="510"/>
        <w:jc w:val="both"/>
        <w:rPr>
          <w:rFonts w:ascii="Times" w:hAnsi="Times"/>
          <w:b/>
        </w:rPr>
      </w:pPr>
      <w:r>
        <w:rPr>
          <w:rFonts w:ascii="Times" w:hAnsi="Times"/>
          <w:b/>
        </w:rPr>
        <w:t>Rozdział 1 ustawy – przepisy ogólne:</w:t>
      </w:r>
    </w:p>
    <w:p w14:paraId="2A2A63BC" w14:textId="77777777" w:rsidR="00113CA9" w:rsidRDefault="00113CA9" w:rsidP="00113CA9">
      <w:pPr>
        <w:widowControl/>
        <w:suppressAutoHyphens/>
        <w:ind w:firstLine="510"/>
        <w:jc w:val="both"/>
        <w:rPr>
          <w:rFonts w:ascii="Times" w:hAnsi="Times"/>
          <w:b/>
          <w:bCs/>
        </w:rPr>
      </w:pPr>
      <w:r>
        <w:rPr>
          <w:rFonts w:ascii="Times" w:hAnsi="Times"/>
          <w:b/>
          <w:bCs/>
        </w:rPr>
        <w:t xml:space="preserve">1. </w:t>
      </w:r>
      <w:r>
        <w:rPr>
          <w:rFonts w:ascii="Times" w:hAnsi="Times"/>
          <w:b/>
          <w:bCs/>
        </w:rPr>
        <w:tab/>
        <w:t>określa zakres spraw regulowanych ustawą:</w:t>
      </w:r>
    </w:p>
    <w:p w14:paraId="3740DAE5" w14:textId="77777777" w:rsidR="00113CA9" w:rsidRDefault="00113CA9" w:rsidP="00113CA9">
      <w:pPr>
        <w:widowControl/>
        <w:suppressAutoHyphens/>
        <w:spacing w:before="120"/>
        <w:jc w:val="both"/>
        <w:rPr>
          <w:rFonts w:ascii="Times" w:hAnsi="Times"/>
        </w:rPr>
      </w:pPr>
      <w:r>
        <w:rPr>
          <w:rFonts w:ascii="Times" w:hAnsi="Times"/>
        </w:rPr>
        <w:t>1)</w:t>
      </w:r>
      <w:r>
        <w:rPr>
          <w:rFonts w:ascii="Times" w:hAnsi="Times"/>
        </w:rPr>
        <w:tab/>
        <w:t>zasady prowadzenia działalności windykacyjnej oraz podejmowania czynności windykacyjnych;</w:t>
      </w:r>
    </w:p>
    <w:p w14:paraId="4E1A547D" w14:textId="77777777" w:rsidR="00113CA9" w:rsidRDefault="00113CA9" w:rsidP="00113CA9">
      <w:pPr>
        <w:widowControl/>
        <w:suppressAutoHyphens/>
        <w:spacing w:before="120"/>
        <w:jc w:val="both"/>
        <w:rPr>
          <w:rFonts w:ascii="Times" w:hAnsi="Times"/>
        </w:rPr>
      </w:pPr>
      <w:r>
        <w:rPr>
          <w:rFonts w:ascii="Times" w:hAnsi="Times"/>
        </w:rPr>
        <w:t>2)</w:t>
      </w:r>
      <w:r>
        <w:rPr>
          <w:rFonts w:ascii="Times" w:hAnsi="Times"/>
        </w:rPr>
        <w:tab/>
        <w:t>zasady i tryb nabywania oraz utraty uprawnień do wykonywania zawodu windykatora;</w:t>
      </w:r>
    </w:p>
    <w:p w14:paraId="63281C52" w14:textId="77777777" w:rsidR="00113CA9" w:rsidRDefault="00113CA9" w:rsidP="00113CA9">
      <w:pPr>
        <w:widowControl/>
        <w:suppressAutoHyphens/>
        <w:spacing w:before="120"/>
        <w:jc w:val="both"/>
        <w:rPr>
          <w:rFonts w:ascii="Times" w:hAnsi="Times"/>
        </w:rPr>
      </w:pPr>
      <w:r>
        <w:rPr>
          <w:rFonts w:ascii="Times" w:hAnsi="Times"/>
        </w:rPr>
        <w:t>3)</w:t>
      </w:r>
      <w:r>
        <w:rPr>
          <w:rFonts w:ascii="Times" w:hAnsi="Times"/>
        </w:rPr>
        <w:tab/>
        <w:t>zasady nadzoru nad działalnością przedsiębiorstw windykacyjnych i windykatorów.</w:t>
      </w:r>
    </w:p>
    <w:p w14:paraId="14D3589F" w14:textId="77777777" w:rsidR="00113CA9" w:rsidRDefault="00113CA9" w:rsidP="00113CA9">
      <w:pPr>
        <w:widowControl/>
        <w:suppressAutoHyphens/>
        <w:ind w:firstLine="510"/>
        <w:jc w:val="both"/>
        <w:rPr>
          <w:rFonts w:ascii="Times" w:hAnsi="Times"/>
          <w:b/>
          <w:bCs/>
        </w:rPr>
      </w:pPr>
      <w:r>
        <w:rPr>
          <w:rFonts w:ascii="Times" w:hAnsi="Times"/>
          <w:b/>
          <w:bCs/>
        </w:rPr>
        <w:t xml:space="preserve">2. </w:t>
      </w:r>
      <w:r>
        <w:rPr>
          <w:rFonts w:ascii="Times" w:hAnsi="Times"/>
          <w:b/>
          <w:bCs/>
        </w:rPr>
        <w:tab/>
        <w:t>zawiera objaśnienia użytych w ustawie określeń, takich jak:</w:t>
      </w:r>
    </w:p>
    <w:p w14:paraId="0AFB95A5" w14:textId="77777777" w:rsidR="00113CA9" w:rsidRDefault="00113CA9" w:rsidP="00113CA9">
      <w:pPr>
        <w:widowControl/>
        <w:suppressAutoHyphens/>
        <w:ind w:firstLine="510"/>
        <w:jc w:val="both"/>
        <w:rPr>
          <w:rFonts w:ascii="Times" w:hAnsi="Times"/>
          <w:bCs/>
        </w:rPr>
      </w:pPr>
      <w:r>
        <w:rPr>
          <w:rFonts w:ascii="Times" w:hAnsi="Times"/>
          <w:bCs/>
        </w:rPr>
        <w:t>1)</w:t>
      </w:r>
      <w:r>
        <w:rPr>
          <w:rFonts w:ascii="Times" w:hAnsi="Times"/>
          <w:bCs/>
        </w:rPr>
        <w:tab/>
        <w:t>czynność windykacyjna;</w:t>
      </w:r>
    </w:p>
    <w:p w14:paraId="70A89229" w14:textId="77777777" w:rsidR="00113CA9" w:rsidRDefault="00113CA9" w:rsidP="00113CA9">
      <w:pPr>
        <w:widowControl/>
        <w:suppressAutoHyphens/>
        <w:ind w:firstLine="510"/>
        <w:jc w:val="both"/>
        <w:rPr>
          <w:rFonts w:ascii="Times" w:hAnsi="Times"/>
          <w:bCs/>
        </w:rPr>
      </w:pPr>
      <w:r>
        <w:rPr>
          <w:rFonts w:ascii="Times" w:hAnsi="Times"/>
          <w:bCs/>
        </w:rPr>
        <w:t>2)</w:t>
      </w:r>
      <w:r>
        <w:rPr>
          <w:rFonts w:ascii="Times" w:hAnsi="Times"/>
          <w:bCs/>
        </w:rPr>
        <w:tab/>
        <w:t>działalność windykacyjna;</w:t>
      </w:r>
    </w:p>
    <w:p w14:paraId="0DFC2A14" w14:textId="77777777" w:rsidR="00113CA9" w:rsidRDefault="00113CA9" w:rsidP="00113CA9">
      <w:pPr>
        <w:widowControl/>
        <w:suppressAutoHyphens/>
        <w:ind w:firstLine="510"/>
        <w:jc w:val="both"/>
        <w:rPr>
          <w:rFonts w:ascii="Times" w:hAnsi="Times"/>
          <w:bCs/>
        </w:rPr>
      </w:pPr>
      <w:r>
        <w:rPr>
          <w:rFonts w:ascii="Times" w:hAnsi="Times"/>
          <w:bCs/>
        </w:rPr>
        <w:t>3)</w:t>
      </w:r>
      <w:r>
        <w:rPr>
          <w:rFonts w:ascii="Times" w:hAnsi="Times"/>
          <w:bCs/>
        </w:rPr>
        <w:tab/>
        <w:t>osoba zobowiązana;</w:t>
      </w:r>
    </w:p>
    <w:p w14:paraId="1DE70C6C" w14:textId="77777777" w:rsidR="00113CA9" w:rsidRDefault="00113CA9" w:rsidP="00113CA9">
      <w:pPr>
        <w:widowControl/>
        <w:suppressAutoHyphens/>
        <w:ind w:firstLine="510"/>
        <w:jc w:val="both"/>
        <w:rPr>
          <w:rFonts w:ascii="Times" w:hAnsi="Times"/>
          <w:bCs/>
        </w:rPr>
      </w:pPr>
      <w:r>
        <w:rPr>
          <w:rFonts w:ascii="Times" w:hAnsi="Times"/>
          <w:bCs/>
        </w:rPr>
        <w:t>4)</w:t>
      </w:r>
      <w:r>
        <w:rPr>
          <w:rFonts w:ascii="Times" w:hAnsi="Times"/>
          <w:bCs/>
        </w:rPr>
        <w:tab/>
        <w:t>przedsiębiorstwo windykacyjne;</w:t>
      </w:r>
    </w:p>
    <w:p w14:paraId="43D445D4" w14:textId="77777777" w:rsidR="00113CA9" w:rsidRDefault="00113CA9" w:rsidP="00113CA9">
      <w:pPr>
        <w:widowControl/>
        <w:suppressAutoHyphens/>
        <w:ind w:firstLine="510"/>
        <w:jc w:val="both"/>
        <w:rPr>
          <w:rFonts w:ascii="Times" w:hAnsi="Times"/>
          <w:bCs/>
        </w:rPr>
      </w:pPr>
      <w:r>
        <w:rPr>
          <w:rFonts w:ascii="Times" w:hAnsi="Times"/>
          <w:bCs/>
        </w:rPr>
        <w:t>5)</w:t>
      </w:r>
      <w:r>
        <w:rPr>
          <w:rFonts w:ascii="Times" w:hAnsi="Times"/>
          <w:bCs/>
        </w:rPr>
        <w:tab/>
        <w:t>Rejestr;</w:t>
      </w:r>
    </w:p>
    <w:p w14:paraId="4187B181" w14:textId="77777777" w:rsidR="00113CA9" w:rsidRDefault="00113CA9" w:rsidP="00113CA9">
      <w:pPr>
        <w:widowControl/>
        <w:suppressAutoHyphens/>
        <w:ind w:firstLine="510"/>
        <w:jc w:val="both"/>
        <w:rPr>
          <w:rFonts w:ascii="Times" w:hAnsi="Times"/>
          <w:bCs/>
        </w:rPr>
      </w:pPr>
      <w:r>
        <w:rPr>
          <w:rFonts w:ascii="Times" w:hAnsi="Times"/>
          <w:bCs/>
        </w:rPr>
        <w:t>6)</w:t>
      </w:r>
      <w:r>
        <w:rPr>
          <w:rFonts w:ascii="Times" w:hAnsi="Times"/>
          <w:bCs/>
        </w:rPr>
        <w:tab/>
        <w:t>sprzeciw;</w:t>
      </w:r>
    </w:p>
    <w:p w14:paraId="0DB17363" w14:textId="77777777" w:rsidR="00113CA9" w:rsidRDefault="00113CA9" w:rsidP="00113CA9">
      <w:pPr>
        <w:widowControl/>
        <w:suppressAutoHyphens/>
        <w:ind w:firstLine="510"/>
        <w:jc w:val="both"/>
        <w:rPr>
          <w:rFonts w:ascii="Times" w:hAnsi="Times"/>
          <w:bCs/>
        </w:rPr>
      </w:pPr>
      <w:r>
        <w:rPr>
          <w:rFonts w:ascii="Times" w:hAnsi="Times"/>
          <w:bCs/>
        </w:rPr>
        <w:t>7)</w:t>
      </w:r>
      <w:r>
        <w:rPr>
          <w:rFonts w:ascii="Times" w:hAnsi="Times"/>
          <w:bCs/>
        </w:rPr>
        <w:tab/>
        <w:t>windykator.</w:t>
      </w:r>
    </w:p>
    <w:p w14:paraId="6BA4686A" w14:textId="77777777" w:rsidR="00113CA9" w:rsidRDefault="00113CA9" w:rsidP="00113CA9">
      <w:pPr>
        <w:widowControl/>
        <w:suppressAutoHyphens/>
        <w:ind w:firstLine="510"/>
        <w:jc w:val="both"/>
        <w:rPr>
          <w:rFonts w:ascii="Times" w:hAnsi="Times"/>
          <w:b/>
          <w:bCs/>
        </w:rPr>
      </w:pPr>
      <w:r>
        <w:rPr>
          <w:rFonts w:ascii="Times" w:hAnsi="Times"/>
          <w:b/>
          <w:bCs/>
        </w:rPr>
        <w:t>3. określa, katalog włączeń, z którego wynika, iż przepisów niniejszej ustawy nie stosuje się do określonych czynności albo podmiotów, np.:</w:t>
      </w:r>
    </w:p>
    <w:p w14:paraId="1D46A757" w14:textId="77777777" w:rsidR="00113CA9" w:rsidRDefault="00113CA9" w:rsidP="00113CA9">
      <w:pPr>
        <w:widowControl/>
        <w:suppressAutoHyphens/>
        <w:ind w:firstLine="510"/>
        <w:jc w:val="both"/>
        <w:rPr>
          <w:rFonts w:ascii="Times" w:hAnsi="Times"/>
        </w:rPr>
      </w:pPr>
      <w:r>
        <w:rPr>
          <w:rFonts w:ascii="Times" w:hAnsi="Times"/>
        </w:rPr>
        <w:t>1)</w:t>
      </w:r>
      <w:r>
        <w:rPr>
          <w:rFonts w:ascii="Times" w:hAnsi="Times"/>
        </w:rPr>
        <w:tab/>
        <w:t>czynności windykacyjnych wykonywanych przez:</w:t>
      </w:r>
    </w:p>
    <w:p w14:paraId="3A8E7FC2" w14:textId="77777777" w:rsidR="00113CA9" w:rsidRDefault="00113CA9" w:rsidP="00113CA9">
      <w:pPr>
        <w:widowControl/>
        <w:suppressAutoHyphens/>
        <w:ind w:firstLine="510"/>
        <w:jc w:val="both"/>
        <w:rPr>
          <w:rFonts w:ascii="Times" w:hAnsi="Times"/>
        </w:rPr>
      </w:pPr>
      <w:r>
        <w:rPr>
          <w:rFonts w:ascii="Times" w:hAnsi="Times"/>
        </w:rPr>
        <w:t>a)</w:t>
      </w:r>
      <w:r>
        <w:rPr>
          <w:rFonts w:ascii="Times" w:hAnsi="Times"/>
        </w:rPr>
        <w:tab/>
        <w:t>adwokatów i radców prawnych w zakresie prowadzonej przez nich działalności zawodowej,</w:t>
      </w:r>
    </w:p>
    <w:p w14:paraId="07C81670" w14:textId="77777777" w:rsidR="00113CA9" w:rsidRDefault="00113CA9" w:rsidP="00113CA9">
      <w:pPr>
        <w:widowControl/>
        <w:suppressAutoHyphens/>
        <w:ind w:firstLine="510"/>
        <w:jc w:val="both"/>
        <w:rPr>
          <w:rFonts w:ascii="Times" w:hAnsi="Times"/>
        </w:rPr>
      </w:pPr>
      <w:r>
        <w:rPr>
          <w:rFonts w:ascii="Times" w:hAnsi="Times"/>
        </w:rPr>
        <w:t>b)</w:t>
      </w:r>
      <w:r>
        <w:rPr>
          <w:rFonts w:ascii="Times" w:hAnsi="Times"/>
        </w:rPr>
        <w:tab/>
        <w:t>doradców restrukturyzacyjnych w zakresie wykonywania funkcji, o których mowa w art. 2 ust. 1 pkt 1 i 2 ustawy z dnia 15 czerwca 2007 r. o licencji doradcy restrukturyzacyjnego,</w:t>
      </w:r>
    </w:p>
    <w:p w14:paraId="22117BD0" w14:textId="77777777" w:rsidR="00113CA9" w:rsidRDefault="00113CA9" w:rsidP="00113CA9">
      <w:pPr>
        <w:widowControl/>
        <w:suppressAutoHyphens/>
        <w:ind w:firstLine="510"/>
        <w:jc w:val="both"/>
        <w:rPr>
          <w:rFonts w:ascii="Times" w:hAnsi="Times"/>
        </w:rPr>
      </w:pPr>
      <w:r>
        <w:rPr>
          <w:rFonts w:ascii="Times" w:hAnsi="Times"/>
        </w:rPr>
        <w:t>c)</w:t>
      </w:r>
      <w:r>
        <w:rPr>
          <w:rFonts w:ascii="Times" w:hAnsi="Times"/>
        </w:rPr>
        <w:tab/>
        <w:t>komorników sądowych,</w:t>
      </w:r>
    </w:p>
    <w:p w14:paraId="13C7AC16" w14:textId="77777777" w:rsidR="00113CA9" w:rsidRDefault="00113CA9" w:rsidP="00113CA9">
      <w:pPr>
        <w:widowControl/>
        <w:suppressAutoHyphens/>
        <w:ind w:firstLine="510"/>
        <w:jc w:val="both"/>
        <w:rPr>
          <w:rFonts w:ascii="Times" w:hAnsi="Times"/>
        </w:rPr>
      </w:pPr>
      <w:r>
        <w:rPr>
          <w:rFonts w:ascii="Times" w:hAnsi="Times"/>
        </w:rPr>
        <w:t>d)</w:t>
      </w:r>
      <w:r>
        <w:rPr>
          <w:rFonts w:ascii="Times" w:hAnsi="Times"/>
        </w:rPr>
        <w:tab/>
        <w:t>organy administracji publicznej,</w:t>
      </w:r>
    </w:p>
    <w:p w14:paraId="6E219371" w14:textId="77777777" w:rsidR="00113CA9" w:rsidRDefault="00113CA9" w:rsidP="00113CA9">
      <w:pPr>
        <w:widowControl/>
        <w:suppressAutoHyphens/>
        <w:ind w:firstLine="510"/>
        <w:jc w:val="both"/>
        <w:rPr>
          <w:rFonts w:ascii="Times" w:hAnsi="Times"/>
        </w:rPr>
      </w:pPr>
      <w:r>
        <w:rPr>
          <w:rFonts w:ascii="Times" w:hAnsi="Times"/>
        </w:rPr>
        <w:lastRenderedPageBreak/>
        <w:t>e)</w:t>
      </w:r>
      <w:r>
        <w:rPr>
          <w:rFonts w:ascii="Times" w:hAnsi="Times"/>
        </w:rPr>
        <w:tab/>
        <w:t>osoby fizyczne, osoby prawne, jednostki organizacyjne nieposiadające osobowości prawnej będące wierzycielami, o ile świadczenie pieniężne, którego te czynności dotyczą wynika ze stosunku prawnego powstałego bezpośrednio między wierzycielem a osobą zobowiązaną albo ze stosunku prawnego, w którym doszło do zmian podmiotowych w ramach sukcesji generalnej,</w:t>
      </w:r>
    </w:p>
    <w:p w14:paraId="192252E2" w14:textId="77777777" w:rsidR="00113CA9" w:rsidRDefault="00113CA9" w:rsidP="00113CA9">
      <w:pPr>
        <w:widowControl/>
        <w:suppressAutoHyphens/>
        <w:spacing w:before="120"/>
        <w:ind w:firstLine="510"/>
        <w:jc w:val="both"/>
        <w:rPr>
          <w:rFonts w:ascii="Times" w:hAnsi="Times"/>
          <w:bCs/>
        </w:rPr>
      </w:pPr>
      <w:r>
        <w:rPr>
          <w:rFonts w:ascii="Times" w:hAnsi="Times"/>
          <w:bCs/>
        </w:rPr>
        <w:t>f)</w:t>
      </w:r>
      <w:r>
        <w:rPr>
          <w:rFonts w:ascii="Times" w:hAnsi="Times"/>
          <w:bCs/>
        </w:rPr>
        <w:tab/>
      </w:r>
      <w:r>
        <w:rPr>
          <w:rFonts w:ascii="Times" w:hAnsi="Times"/>
          <w:bCs/>
        </w:rPr>
        <w:tab/>
        <w:t>banki krajowe w rozumieniu art. 4 ust. 1 pkt 1 ustawy z dnia 29 sierpnia 1997 r. – Prawo bankowe,</w:t>
      </w:r>
    </w:p>
    <w:p w14:paraId="54D27341" w14:textId="77777777" w:rsidR="00113CA9" w:rsidRDefault="00113CA9" w:rsidP="00113CA9">
      <w:pPr>
        <w:widowControl/>
        <w:suppressAutoHyphens/>
        <w:ind w:firstLine="510"/>
        <w:jc w:val="both"/>
        <w:rPr>
          <w:rFonts w:ascii="Times" w:hAnsi="Times"/>
        </w:rPr>
      </w:pPr>
      <w:r>
        <w:rPr>
          <w:rFonts w:ascii="Times" w:hAnsi="Times"/>
        </w:rPr>
        <w:t>g)</w:t>
      </w:r>
      <w:r>
        <w:rPr>
          <w:rFonts w:ascii="Times" w:hAnsi="Times"/>
        </w:rPr>
        <w:tab/>
        <w:t>oddziały banków zagranicznych w rozumieniu art. 4 ust. 1 pkt 20 ustawy z dnia 29 sierpnia 1997 r. – Prawo bankowe,</w:t>
      </w:r>
    </w:p>
    <w:p w14:paraId="289C6592" w14:textId="77777777" w:rsidR="00113CA9" w:rsidRDefault="00113CA9" w:rsidP="00113CA9">
      <w:pPr>
        <w:widowControl/>
        <w:suppressAutoHyphens/>
        <w:ind w:firstLine="510"/>
        <w:jc w:val="both"/>
        <w:rPr>
          <w:rFonts w:ascii="Times" w:hAnsi="Times"/>
        </w:rPr>
      </w:pPr>
      <w:r>
        <w:rPr>
          <w:rFonts w:ascii="Times" w:hAnsi="Times"/>
        </w:rPr>
        <w:t>h)</w:t>
      </w:r>
      <w:r>
        <w:rPr>
          <w:rFonts w:ascii="Times" w:hAnsi="Times"/>
        </w:rPr>
        <w:tab/>
        <w:t>oddziały instytucji kredytowych w rozumieniu art. 4 ust. 1 pkt 18 ustawy z dnia 29 sierpnia 1997 r. – Prawo bankowe,</w:t>
      </w:r>
    </w:p>
    <w:p w14:paraId="12F16D88" w14:textId="77777777" w:rsidR="00113CA9" w:rsidRDefault="00113CA9" w:rsidP="00113CA9">
      <w:pPr>
        <w:widowControl/>
        <w:suppressAutoHyphens/>
        <w:ind w:firstLine="510"/>
        <w:jc w:val="both"/>
        <w:rPr>
          <w:rFonts w:ascii="Times" w:hAnsi="Times"/>
        </w:rPr>
      </w:pPr>
      <w:r>
        <w:rPr>
          <w:rFonts w:ascii="Times" w:hAnsi="Times"/>
        </w:rPr>
        <w:t>i)</w:t>
      </w:r>
      <w:r>
        <w:rPr>
          <w:rFonts w:ascii="Times" w:hAnsi="Times"/>
        </w:rPr>
        <w:tab/>
      </w:r>
      <w:r>
        <w:rPr>
          <w:rFonts w:ascii="Times" w:hAnsi="Times"/>
        </w:rPr>
        <w:tab/>
        <w:t>spółdzielcze kasy oszczędnościowo-kredytowe w rozumieniu art. 2 ustawy z dnia 5 listopada 2009 r. o spółdzielczych kasach oszczędnościowo-kredytowych,</w:t>
      </w:r>
    </w:p>
    <w:p w14:paraId="5303A590" w14:textId="77777777" w:rsidR="00113CA9" w:rsidRDefault="00113CA9" w:rsidP="00113CA9">
      <w:pPr>
        <w:widowControl/>
        <w:suppressAutoHyphens/>
        <w:ind w:firstLine="510"/>
        <w:jc w:val="both"/>
        <w:rPr>
          <w:rFonts w:ascii="Times" w:hAnsi="Times"/>
        </w:rPr>
      </w:pPr>
      <w:r>
        <w:rPr>
          <w:rFonts w:ascii="Times" w:hAnsi="Times"/>
        </w:rPr>
        <w:t>j)</w:t>
      </w:r>
      <w:r>
        <w:rPr>
          <w:rFonts w:ascii="Times" w:hAnsi="Times"/>
        </w:rPr>
        <w:tab/>
      </w:r>
      <w:r>
        <w:rPr>
          <w:rFonts w:ascii="Times" w:hAnsi="Times"/>
        </w:rPr>
        <w:tab/>
        <w:t>krajowe zakłady ubezpieczeń w rozumieniu art. 3 ust. 1 pkt 18 ustawy z dnia 11 września 2015 r. o działalności ubezpieczeniowej i reasekuracyjnej,</w:t>
      </w:r>
    </w:p>
    <w:p w14:paraId="4DF37721" w14:textId="77777777" w:rsidR="00113CA9" w:rsidRDefault="00113CA9" w:rsidP="00113CA9">
      <w:pPr>
        <w:widowControl/>
        <w:suppressAutoHyphens/>
        <w:ind w:firstLine="510"/>
        <w:jc w:val="both"/>
        <w:rPr>
          <w:rFonts w:ascii="Times" w:hAnsi="Times"/>
        </w:rPr>
      </w:pPr>
      <w:r>
        <w:rPr>
          <w:rFonts w:ascii="Times" w:hAnsi="Times"/>
        </w:rPr>
        <w:t>k)</w:t>
      </w:r>
      <w:r>
        <w:rPr>
          <w:rFonts w:ascii="Times" w:hAnsi="Times"/>
        </w:rPr>
        <w:tab/>
        <w:t>krajowe zakłady reasekuracji w rozumieniu art. 3 ust. 1 pkt 19 ustawy z dnia 11 września 2015 r. o działalności ubezpieczeniowej i reasekuracyjnej,</w:t>
      </w:r>
    </w:p>
    <w:p w14:paraId="102E0375" w14:textId="77777777" w:rsidR="00113CA9" w:rsidRDefault="00113CA9" w:rsidP="00113CA9">
      <w:pPr>
        <w:widowControl/>
        <w:suppressAutoHyphens/>
        <w:ind w:firstLine="510"/>
        <w:jc w:val="both"/>
        <w:rPr>
          <w:rFonts w:ascii="Times" w:hAnsi="Times"/>
        </w:rPr>
      </w:pPr>
      <w:r>
        <w:rPr>
          <w:rFonts w:ascii="Times" w:hAnsi="Times"/>
        </w:rPr>
        <w:t>l)</w:t>
      </w:r>
      <w:r>
        <w:rPr>
          <w:rFonts w:ascii="Times" w:hAnsi="Times"/>
        </w:rPr>
        <w:tab/>
      </w:r>
      <w:r>
        <w:rPr>
          <w:rFonts w:ascii="Times" w:hAnsi="Times"/>
        </w:rPr>
        <w:tab/>
        <w:t>oddziały zagranicznych zakładów ubezpieczeń i zagranicznych zakładów reasekuracji w rozumieniu art. 3 ust. 1 pkt 22 ustawy z dnia 11 września 2015 r. o działalności ubezpieczeniowej i reasekuracyjnej,</w:t>
      </w:r>
    </w:p>
    <w:p w14:paraId="50476A82" w14:textId="77777777" w:rsidR="00113CA9" w:rsidRDefault="00113CA9" w:rsidP="00113CA9">
      <w:pPr>
        <w:widowControl/>
        <w:suppressAutoHyphens/>
        <w:ind w:firstLine="510"/>
        <w:jc w:val="both"/>
        <w:rPr>
          <w:rFonts w:ascii="Times" w:hAnsi="Times"/>
        </w:rPr>
      </w:pPr>
      <w:r>
        <w:rPr>
          <w:rFonts w:ascii="Times" w:hAnsi="Times"/>
        </w:rPr>
        <w:t>m)</w:t>
      </w:r>
      <w:r>
        <w:rPr>
          <w:rFonts w:ascii="Times" w:hAnsi="Times"/>
        </w:rPr>
        <w:tab/>
        <w:t>główne oddziały zagranicznych zakładów ubezpieczeń i zagranicznych zakładów reasekuracji w rozumieniu art. 3 ust. 1 pkt 11 ustawy z dnia 11 września 2015 r. o działalności ubezpieczeniowej i reasekuracyjnej,</w:t>
      </w:r>
    </w:p>
    <w:p w14:paraId="5ECDD03F" w14:textId="77777777" w:rsidR="00113CA9" w:rsidRDefault="00113CA9" w:rsidP="00113CA9">
      <w:pPr>
        <w:widowControl/>
        <w:suppressAutoHyphens/>
        <w:ind w:firstLine="510"/>
        <w:jc w:val="both"/>
        <w:rPr>
          <w:rFonts w:ascii="Times" w:hAnsi="Times"/>
        </w:rPr>
      </w:pPr>
      <w:r>
        <w:rPr>
          <w:rFonts w:ascii="Times" w:hAnsi="Times"/>
        </w:rPr>
        <w:t>2)</w:t>
      </w:r>
      <w:r>
        <w:rPr>
          <w:rFonts w:ascii="Times" w:hAnsi="Times"/>
        </w:rPr>
        <w:tab/>
        <w:t>zasad prowadzenia działalności windykacyjnej w zakresie windykacji wierzytelności będących ekspozycjami nieobsługiwanymi w rozumieniu art. 47a rozporządzenia Parlamentu Europejskiego i Rady (UE) nr 575/2013 z dnia 26 czerwca 2013 r. w sprawie wymogów ostrożnościowych dla instytucji kredytowych oraz zmieniającego rozporządzenie (UE) nr 648/2012</w:t>
      </w:r>
    </w:p>
    <w:p w14:paraId="18BAE49E" w14:textId="77777777" w:rsidR="00113CA9" w:rsidRDefault="00113CA9" w:rsidP="00113CA9">
      <w:pPr>
        <w:widowControl/>
        <w:suppressAutoHyphens/>
        <w:ind w:firstLine="510"/>
        <w:jc w:val="both"/>
        <w:rPr>
          <w:rFonts w:ascii="Times" w:hAnsi="Times"/>
          <w:b/>
          <w:bCs/>
        </w:rPr>
      </w:pPr>
      <w:r>
        <w:rPr>
          <w:rFonts w:ascii="Times" w:hAnsi="Times"/>
          <w:bCs/>
        </w:rPr>
        <w:t xml:space="preserve">4. Projektowana ustawa </w:t>
      </w:r>
      <w:r w:rsidRPr="00B2796B">
        <w:rPr>
          <w:rStyle w:val="Ppogrubienie"/>
        </w:rPr>
        <w:t>normu</w:t>
      </w:r>
      <w:r>
        <w:rPr>
          <w:rFonts w:ascii="Times" w:hAnsi="Times"/>
          <w:b/>
          <w:bCs/>
        </w:rPr>
        <w:t>je generalne zasady, zgodnie z którymi:</w:t>
      </w:r>
    </w:p>
    <w:p w14:paraId="54E1522C" w14:textId="77777777" w:rsidR="00113CA9" w:rsidRDefault="00113CA9" w:rsidP="00113CA9">
      <w:pPr>
        <w:widowControl/>
        <w:suppressAutoHyphens/>
        <w:jc w:val="both"/>
        <w:rPr>
          <w:rFonts w:ascii="Times" w:hAnsi="Times"/>
          <w:bCs/>
        </w:rPr>
      </w:pPr>
      <w:r>
        <w:rPr>
          <w:rFonts w:ascii="Times" w:hAnsi="Times"/>
          <w:b/>
          <w:bCs/>
        </w:rPr>
        <w:t>1)</w:t>
      </w:r>
      <w:r>
        <w:rPr>
          <w:rFonts w:ascii="Times" w:hAnsi="Times"/>
          <w:b/>
          <w:bCs/>
        </w:rPr>
        <w:tab/>
        <w:t>wykonywanie działalności gospodarczej w zakresie windykacji jest działalnością regulowaną</w:t>
      </w:r>
      <w:r>
        <w:rPr>
          <w:rFonts w:ascii="Times" w:hAnsi="Times"/>
          <w:bCs/>
        </w:rPr>
        <w:t xml:space="preserve"> w rozumieniu przepisów ustawy z dnia 6 marca 2018 r. – Prawo przedsiębiorców i wymaga uzyskania zezwolenia i wpisu do nowotworzonego (na podstawie tej ustawy) Rejestru Przedsiębiorstw Windykacyjnych i Windykatorów, zwanego dalej „Rejestrem”;</w:t>
      </w:r>
    </w:p>
    <w:p w14:paraId="631A347B" w14:textId="77777777" w:rsidR="00113CA9" w:rsidRDefault="00113CA9" w:rsidP="00113CA9">
      <w:pPr>
        <w:widowControl/>
        <w:suppressAutoHyphens/>
        <w:jc w:val="both"/>
        <w:rPr>
          <w:rFonts w:ascii="Times" w:hAnsi="Times"/>
          <w:bCs/>
        </w:rPr>
      </w:pPr>
      <w:r>
        <w:rPr>
          <w:rFonts w:ascii="Times" w:hAnsi="Times"/>
          <w:bCs/>
        </w:rPr>
        <w:lastRenderedPageBreak/>
        <w:t>2)</w:t>
      </w:r>
      <w:r>
        <w:rPr>
          <w:rFonts w:ascii="Times" w:hAnsi="Times"/>
          <w:bCs/>
        </w:rPr>
        <w:tab/>
      </w:r>
      <w:r>
        <w:rPr>
          <w:rFonts w:ascii="Times" w:hAnsi="Times"/>
          <w:b/>
          <w:bCs/>
        </w:rPr>
        <w:t>c</w:t>
      </w:r>
      <w:r>
        <w:rPr>
          <w:rFonts w:ascii="Times" w:hAnsi="Times"/>
          <w:bCs/>
        </w:rPr>
        <w:t>zynności windykacyjne wobec osoby zobowiązanej mogą być podejmowane wyłącznie polubownie;</w:t>
      </w:r>
    </w:p>
    <w:p w14:paraId="7F5C2BFF" w14:textId="77777777" w:rsidR="00113CA9" w:rsidRDefault="00113CA9" w:rsidP="00113CA9">
      <w:pPr>
        <w:widowControl/>
        <w:suppressAutoHyphens/>
        <w:jc w:val="both"/>
        <w:rPr>
          <w:rFonts w:ascii="Times" w:hAnsi="Times"/>
          <w:bCs/>
        </w:rPr>
      </w:pPr>
      <w:r>
        <w:rPr>
          <w:rFonts w:ascii="Times" w:hAnsi="Times"/>
          <w:bCs/>
        </w:rPr>
        <w:t>3)</w:t>
      </w:r>
      <w:r>
        <w:rPr>
          <w:rFonts w:ascii="Times" w:hAnsi="Times"/>
          <w:bCs/>
        </w:rPr>
        <w:tab/>
      </w:r>
      <w:r>
        <w:rPr>
          <w:rFonts w:ascii="Times" w:hAnsi="Times"/>
          <w:b/>
        </w:rPr>
        <w:t xml:space="preserve">czynności windykacyjne nie mogą być podejmowane wobec osób </w:t>
      </w:r>
      <w:r>
        <w:rPr>
          <w:rFonts w:ascii="Times" w:hAnsi="Times"/>
          <w:bCs/>
        </w:rPr>
        <w:t xml:space="preserve">nieposiadających pełnej zdolności do czynności prawnych, </w:t>
      </w:r>
      <w:r>
        <w:rPr>
          <w:rFonts w:ascii="Times" w:hAnsi="Times"/>
          <w:b/>
        </w:rPr>
        <w:t>osób powyżej 75 roku życia</w:t>
      </w:r>
      <w:r>
        <w:rPr>
          <w:rFonts w:ascii="Times" w:hAnsi="Times"/>
          <w:bCs/>
        </w:rPr>
        <w:t xml:space="preserve"> oraz</w:t>
      </w:r>
      <w:r>
        <w:rPr>
          <w:rFonts w:ascii="Times" w:hAnsi="Times"/>
          <w:b/>
        </w:rPr>
        <w:t xml:space="preserve"> osób niepełnosprawnych</w:t>
      </w:r>
      <w:r>
        <w:rPr>
          <w:rFonts w:ascii="Times" w:hAnsi="Times"/>
          <w:bCs/>
        </w:rPr>
        <w:t xml:space="preserve"> zaliczonych orzeczeniem o stopniu niepełnosprawności lub orzeczeniem o wskazaniach do ulg i uprawnień do: </w:t>
      </w:r>
    </w:p>
    <w:p w14:paraId="0E10C343" w14:textId="77777777" w:rsidR="00113CA9" w:rsidRDefault="00113CA9" w:rsidP="00113CA9">
      <w:pPr>
        <w:widowControl/>
        <w:suppressAutoHyphens/>
        <w:ind w:firstLine="510"/>
        <w:jc w:val="both"/>
        <w:rPr>
          <w:rFonts w:ascii="Times" w:hAnsi="Times"/>
          <w:bCs/>
        </w:rPr>
      </w:pPr>
      <w:r>
        <w:rPr>
          <w:rFonts w:ascii="Times" w:hAnsi="Times"/>
          <w:bCs/>
        </w:rPr>
        <w:t>–</w:t>
      </w:r>
      <w:r>
        <w:rPr>
          <w:rFonts w:ascii="Times" w:hAnsi="Times"/>
          <w:bCs/>
        </w:rPr>
        <w:tab/>
        <w:t>umiarkowanego albo znacznego stopnia niepełnosprawności, w którym przyczyna niepełnosprawności oznaczona została symbolem 01-U Międzynarodowej Statystycznej Klasyfikacji Chorób i Problemów Zdrowotnych, Rewizja 10 (ICD-10) ver.2008 Agreement for granting translation and publication rights nr TR/10/017-019, zwanej dalej „MSKCiPZ”,</w:t>
      </w:r>
    </w:p>
    <w:p w14:paraId="341F8AED" w14:textId="77777777" w:rsidR="00113CA9" w:rsidRDefault="00113CA9" w:rsidP="00113CA9">
      <w:pPr>
        <w:widowControl/>
        <w:suppressAutoHyphens/>
        <w:ind w:firstLine="510"/>
        <w:jc w:val="both"/>
        <w:rPr>
          <w:rFonts w:ascii="Times" w:hAnsi="Times"/>
          <w:bCs/>
        </w:rPr>
      </w:pPr>
      <w:r>
        <w:rPr>
          <w:rFonts w:ascii="Times" w:hAnsi="Times"/>
          <w:bCs/>
        </w:rPr>
        <w:t>–</w:t>
      </w:r>
      <w:r>
        <w:rPr>
          <w:rFonts w:ascii="Times" w:hAnsi="Times"/>
          <w:bCs/>
        </w:rPr>
        <w:tab/>
        <w:t>znacznego stopnia niepełnosprawności, w którym przyczyna niepełnosprawności oznaczona została symbolem 04-O MSKCiPZ</w:t>
      </w:r>
      <w:r>
        <w:rPr>
          <w:rFonts w:ascii="Times" w:hAnsi="Times"/>
          <w:b/>
        </w:rPr>
        <w:t>.</w:t>
      </w:r>
    </w:p>
    <w:p w14:paraId="392178AB" w14:textId="77777777" w:rsidR="00113CA9" w:rsidRDefault="00113CA9" w:rsidP="00113CA9">
      <w:pPr>
        <w:widowControl/>
        <w:suppressAutoHyphens/>
        <w:spacing w:before="120"/>
        <w:ind w:firstLine="510"/>
        <w:jc w:val="both"/>
        <w:rPr>
          <w:rFonts w:ascii="Times" w:hAnsi="Times"/>
        </w:rPr>
      </w:pPr>
      <w:r>
        <w:rPr>
          <w:rFonts w:ascii="Times" w:hAnsi="Times"/>
        </w:rPr>
        <w:t>To między innymi te regulacje mają na celu objęcie jak najszerszą ochroną osób zadłużonych (obowiązanych do zaspokojenia należności pieniężnych) wskazując enumeratywnie kategorie tych z nich, które w opinii projektodawcy są najbardziej bezbronne w bezpośrednim i osobistym kontakcie z przedsiębiorcami działającymi na rynku windykacyjnym. Warto w tym miejscu podkreślić, iż wyraźny zakaz prowadzenia w ww. zakresie legalnych działań windykacyjnych wobec określonych kategorii osób oraz wobec należności, które uległy przedawnieniu powinien znacząco i w krótkim okresie czasu uporządkować tę sferę działalności gospodarczej, wywierającej obecnie tak duży i często negatywny wpływ na najbardziej wrażliwą społecznie część społeczeństwa.</w:t>
      </w:r>
    </w:p>
    <w:p w14:paraId="541F1867" w14:textId="77777777" w:rsidR="00113CA9" w:rsidRDefault="00113CA9" w:rsidP="00113CA9">
      <w:pPr>
        <w:widowControl/>
        <w:suppressAutoHyphens/>
        <w:spacing w:before="120"/>
        <w:ind w:firstLine="510"/>
        <w:jc w:val="both"/>
        <w:rPr>
          <w:rFonts w:ascii="Times" w:hAnsi="Times"/>
        </w:rPr>
      </w:pPr>
      <w:r>
        <w:rPr>
          <w:rFonts w:ascii="Times" w:hAnsi="Times"/>
        </w:rPr>
        <w:t>7. Określa katalog pojęć objętych ochroną prawną przez projektowaną ustawę w celu ograniczania możliwości wprowadzania w błąd osób zadłużonych i osób trzecich co do faktycznego charakteru i uprawnień podmiotów posługujących się takim pojęciem (określeniem), jak: „przedsiębiorstwo windykacyjne”.</w:t>
      </w:r>
      <w:bookmarkStart w:id="42" w:name="_Hlk122523168"/>
      <w:r>
        <w:rPr>
          <w:rFonts w:ascii="Times" w:hAnsi="Times"/>
        </w:rPr>
        <w:t xml:space="preserve"> Pojęcie to może</w:t>
      </w:r>
      <w:r>
        <w:rPr>
          <w:rFonts w:ascii="Times" w:hAnsi="Times"/>
          <w:bCs/>
        </w:rPr>
        <w:t xml:space="preserve"> być używane w obrocie prawnym wyłącznie dla określenia działalności lub reklamy przedsiębiorstwa windykacyjnego, działającego na podstawie niniejszej ustawy.</w:t>
      </w:r>
    </w:p>
    <w:p w14:paraId="47F810EB" w14:textId="77777777" w:rsidR="00113CA9" w:rsidRDefault="00113CA9" w:rsidP="00113CA9">
      <w:pPr>
        <w:autoSpaceDE/>
        <w:adjustRightInd/>
        <w:rPr>
          <w:rFonts w:eastAsia="Times New Roman" w:cs="Times New Roman"/>
          <w:b/>
          <w:color w:val="000000"/>
          <w:szCs w:val="24"/>
          <w:lang w:eastAsia="en-US"/>
        </w:rPr>
      </w:pPr>
      <w:r>
        <w:rPr>
          <w:rFonts w:eastAsia="Times New Roman" w:cs="Times New Roman"/>
          <w:b/>
          <w:color w:val="000000"/>
          <w:szCs w:val="24"/>
          <w:lang w:eastAsia="en-US"/>
        </w:rPr>
        <w:t xml:space="preserve">Rozdział </w:t>
      </w:r>
      <w:r>
        <w:rPr>
          <w:rFonts w:eastAsia="Times New Roman" w:cs="Times New Roman"/>
          <w:b/>
          <w:color w:val="000000"/>
          <w:szCs w:val="24"/>
        </w:rPr>
        <w:t xml:space="preserve">2 ustawy – </w:t>
      </w:r>
      <w:bookmarkEnd w:id="42"/>
      <w:r>
        <w:rPr>
          <w:rFonts w:eastAsia="Times New Roman" w:cs="Times New Roman"/>
          <w:b/>
          <w:color w:val="000000"/>
          <w:szCs w:val="24"/>
        </w:rPr>
        <w:t>Zasady prowadzenia działalności windykacyjnej</w:t>
      </w:r>
    </w:p>
    <w:p w14:paraId="12ADD79F" w14:textId="77777777" w:rsidR="00113CA9" w:rsidRDefault="00113CA9" w:rsidP="00113CA9">
      <w:pPr>
        <w:widowControl/>
        <w:suppressAutoHyphens/>
        <w:spacing w:before="120"/>
        <w:ind w:firstLine="510"/>
        <w:jc w:val="both"/>
        <w:rPr>
          <w:rFonts w:ascii="Times" w:hAnsi="Times"/>
          <w:bCs/>
          <w:lang w:eastAsia="en-US"/>
        </w:rPr>
      </w:pPr>
      <w:r>
        <w:rPr>
          <w:rFonts w:ascii="Times" w:hAnsi="Times"/>
          <w:bCs/>
          <w:lang w:eastAsia="en-US"/>
        </w:rPr>
        <w:t xml:space="preserve">W ustawie wprowadza się zasady dotyczące prowadzenia działalności windykacyjnej. Projektowane regulacje zakładają, że działalność windykacyjna będzie mogła być prowadzona jedynie przez przedsiębiorstwa działające w formie spółek akcyjnych albo spółek z ograniczoną odpowiedzialnością o minimalnym kapitale zakładowy 1 000 000 zł lub albo spółki działającej na zasadach właściwych dla tej spółki. Działalność windykacyjna będzie mogła być </w:t>
      </w:r>
      <w:r>
        <w:rPr>
          <w:rFonts w:ascii="Times" w:hAnsi="Times"/>
          <w:bCs/>
          <w:lang w:eastAsia="en-US"/>
        </w:rPr>
        <w:lastRenderedPageBreak/>
        <w:t>prowadzona również przez spółki z państw członkowskich Unii Europejskiej lub państwa członkowskiego Europejskiego Stowarzyszenia Wolnego Handlu (EFTA) – strony umowy o Europejskim Obszarze Gospodarczym, przy czym niezbędne będzie utworzenie w tym celu oddziału na terytorium Rzeczypospolitej Polskiej. W odniesieniu do formy prawnej zagranicznych osób prawnych przewiduje się, że działalność będzie mogła być prowadzona w formie spółki działającej na zasadach spółki akcyjnej lub spółki z ograniczoną odpowiedzialnością. Do interpretacji tego pojęcia służyć będzie załącznik II Dyrektywy Parlamentu Europejskiego i Rady (UE) 2017/1132 z dnia 14 czerwca 2017 r. w sprawie niektórych aspektów prawa spółek (tekst jednolity) .</w:t>
      </w:r>
    </w:p>
    <w:p w14:paraId="3235B6D8" w14:textId="77777777" w:rsidR="00113CA9" w:rsidRPr="00EE5EFC" w:rsidRDefault="00113CA9" w:rsidP="00113CA9">
      <w:pPr>
        <w:widowControl/>
        <w:suppressAutoHyphens/>
        <w:spacing w:before="120"/>
        <w:ind w:firstLine="510"/>
        <w:jc w:val="both"/>
        <w:rPr>
          <w:rFonts w:ascii="Times" w:hAnsi="Times"/>
          <w:bCs/>
          <w:lang w:eastAsia="en-US"/>
        </w:rPr>
      </w:pPr>
      <w:r>
        <w:rPr>
          <w:rFonts w:ascii="Times" w:hAnsi="Times"/>
          <w:bCs/>
          <w:lang w:eastAsia="en-US"/>
        </w:rPr>
        <w:t xml:space="preserve">Wymogi dotyczące minimalnego kapitału zakładowego mają zagwarantować spełnianie standardów określonych ustawą. Tylko większe spółki będą mogły spełniać wymogi odnośnie do zatrudniania na podstawie umowy o pracę windykatorów posiadających licencję windykatora, zapewnić rzetelne prowadzenie i przechowywanie dokumentacji, prowadzenie akt prowadzonych postępowań windykacyjnych oraz </w:t>
      </w:r>
      <w:r w:rsidRPr="00EE5EFC">
        <w:rPr>
          <w:rFonts w:ascii="Times" w:hAnsi="Times"/>
          <w:bCs/>
          <w:lang w:eastAsia="en-US"/>
        </w:rPr>
        <w:t xml:space="preserve">przechowywanie pieniędzy wierzycieli w sposób uniemożliwiający ich kradzież. </w:t>
      </w:r>
    </w:p>
    <w:p w14:paraId="51B44C44" w14:textId="77777777" w:rsidR="00113CA9" w:rsidRDefault="00113CA9" w:rsidP="00113CA9">
      <w:pPr>
        <w:widowControl/>
        <w:suppressAutoHyphens/>
        <w:spacing w:before="120"/>
        <w:ind w:firstLine="510"/>
        <w:jc w:val="both"/>
        <w:rPr>
          <w:rFonts w:ascii="Times" w:hAnsi="Times"/>
          <w:bCs/>
          <w:lang w:eastAsia="en-US"/>
        </w:rPr>
      </w:pPr>
      <w:r>
        <w:rPr>
          <w:rFonts w:ascii="Times" w:hAnsi="Times"/>
          <w:bCs/>
          <w:lang w:eastAsia="en-US"/>
        </w:rPr>
        <w:t xml:space="preserve">Przewiduje się, że działalność windykacyjna będzie prowadzona na podstawie zezwolenia wydawanego przez ministra właściwego do spraw gospodarki. Wydanie zezwolenia na prowadzenie działalności windykacyjnej będzie odbywało się na wniosek zainteresowanej spółki. W ustawie wprowadza się wymogi co do informacji przekazywanych we wniosku o wydanie zezwolenia na prowadzenie działalności windykacyjnej. Rozwiązanie to ma zapewnić sprawdzenie przez właściwy organ władzy publicznej, spełniania przez przedsiębiorstwo windykacyjne wymogów określonych w ustawie. </w:t>
      </w:r>
    </w:p>
    <w:p w14:paraId="0CDEB7B4" w14:textId="77777777" w:rsidR="00113CA9" w:rsidRDefault="00113CA9" w:rsidP="00113CA9">
      <w:pPr>
        <w:widowControl/>
        <w:suppressAutoHyphens/>
        <w:spacing w:before="120"/>
        <w:ind w:firstLine="510"/>
        <w:jc w:val="both"/>
        <w:rPr>
          <w:rFonts w:ascii="Times" w:hAnsi="Times"/>
          <w:bCs/>
          <w:lang w:eastAsia="en-US"/>
        </w:rPr>
      </w:pPr>
      <w:r>
        <w:rPr>
          <w:rFonts w:ascii="Times" w:hAnsi="Times"/>
          <w:bCs/>
          <w:lang w:eastAsia="en-US"/>
        </w:rPr>
        <w:t xml:space="preserve">Wprowadza się przesłanki wydania, odmowy i cofnięcia zezwolenia na prowadzenie działalności windykacyjnej. Przy podejmowaniu decyzji w przedmiocie zezwolenia na prowadzeniu działalności windykacyjnej minister właściwy do spraw gospodarki będzie badał na podstawie dołączonych do wniosku dokumentów w szczególności, czy przedsiębiorstwo windykacyjne spełnia wymogi co do minimalnego kapitału zakładowego oraz braku karalności osób wchodzących w skład organów zarządzających i nadzorczych przedsiębiorstwa windykacyjnego. </w:t>
      </w:r>
    </w:p>
    <w:p w14:paraId="573A368D" w14:textId="77777777" w:rsidR="00113CA9" w:rsidRDefault="00113CA9" w:rsidP="00113CA9">
      <w:pPr>
        <w:widowControl/>
        <w:suppressAutoHyphens/>
        <w:spacing w:before="120"/>
        <w:ind w:firstLine="510"/>
        <w:jc w:val="both"/>
        <w:rPr>
          <w:rFonts w:ascii="Times" w:hAnsi="Times"/>
          <w:bCs/>
          <w:lang w:eastAsia="en-US"/>
        </w:rPr>
      </w:pPr>
      <w:r>
        <w:rPr>
          <w:rFonts w:ascii="Times" w:hAnsi="Times"/>
          <w:bCs/>
          <w:lang w:eastAsia="en-US"/>
        </w:rPr>
        <w:t>Nakłada się na przedsiębiorstwa windykacyjne obowiązek aktualizowania danych osób wchodzących w skład organów zarządzających i nadzorczych tych przedsiębiorstw. Wraz z informacją o tych zmianach przedsiębiorstwo windykacyjne będzie zobowiązane przedstawić odpowiednie dokumenty potwierdzające, iż osoby te spełniają wymóg niekaralności.</w:t>
      </w:r>
    </w:p>
    <w:p w14:paraId="6F4BA7F8" w14:textId="77777777" w:rsidR="00113CA9" w:rsidRDefault="00113CA9" w:rsidP="00113CA9">
      <w:pPr>
        <w:widowControl/>
        <w:suppressAutoHyphens/>
        <w:spacing w:before="120"/>
        <w:ind w:firstLine="510"/>
        <w:jc w:val="both"/>
        <w:rPr>
          <w:rFonts w:ascii="Times" w:hAnsi="Times" w:cs="Times New Roman"/>
          <w:b/>
          <w:bCs/>
          <w:szCs w:val="24"/>
        </w:rPr>
      </w:pPr>
      <w:r>
        <w:rPr>
          <w:rFonts w:eastAsia="Times New Roman" w:cs="Times New Roman"/>
          <w:b/>
          <w:color w:val="000000"/>
          <w:szCs w:val="24"/>
          <w:lang w:eastAsia="en-US"/>
        </w:rPr>
        <w:lastRenderedPageBreak/>
        <w:t xml:space="preserve">Rozdział </w:t>
      </w:r>
      <w:r>
        <w:rPr>
          <w:rFonts w:eastAsia="Times New Roman" w:cs="Times New Roman"/>
          <w:b/>
          <w:color w:val="000000"/>
          <w:szCs w:val="24"/>
        </w:rPr>
        <w:t>3 ustawy –</w:t>
      </w:r>
      <w:r>
        <w:rPr>
          <w:rFonts w:ascii="Times" w:hAnsi="Times"/>
          <w:bCs/>
          <w:lang w:eastAsia="en-US"/>
        </w:rPr>
        <w:t xml:space="preserve"> </w:t>
      </w:r>
      <w:r>
        <w:rPr>
          <w:rFonts w:ascii="Times" w:hAnsi="Times" w:cs="Times New Roman"/>
          <w:b/>
          <w:bCs/>
          <w:szCs w:val="24"/>
        </w:rPr>
        <w:t>Rejestr Przedsiębiorstw Windykacyjnych i Windykatorów</w:t>
      </w:r>
    </w:p>
    <w:p w14:paraId="4477D2C0" w14:textId="77777777" w:rsidR="00113CA9" w:rsidRDefault="00113CA9" w:rsidP="00113CA9">
      <w:pPr>
        <w:widowControl/>
        <w:suppressAutoHyphens/>
        <w:spacing w:before="120"/>
        <w:jc w:val="both"/>
        <w:rPr>
          <w:rFonts w:ascii="Times" w:hAnsi="Times"/>
          <w:bCs/>
          <w:lang w:eastAsia="en-US"/>
        </w:rPr>
      </w:pPr>
      <w:r>
        <w:rPr>
          <w:rFonts w:ascii="Times" w:hAnsi="Times"/>
          <w:bCs/>
          <w:lang w:eastAsia="en-US"/>
        </w:rPr>
        <w:t xml:space="preserve">Rozdział 3 określa, iż Rejestr </w:t>
      </w:r>
      <w:r>
        <w:rPr>
          <w:rFonts w:ascii="Times" w:hAnsi="Times"/>
        </w:rPr>
        <w:t>składa się z 2 rejestrów:</w:t>
      </w:r>
    </w:p>
    <w:p w14:paraId="43DCDAC1" w14:textId="77777777" w:rsidR="00113CA9" w:rsidRDefault="00113CA9" w:rsidP="00113CA9">
      <w:pPr>
        <w:widowControl/>
        <w:autoSpaceDE/>
        <w:adjustRightInd/>
        <w:ind w:left="510" w:hanging="510"/>
        <w:jc w:val="both"/>
        <w:rPr>
          <w:rFonts w:ascii="Times" w:hAnsi="Times"/>
          <w:bCs/>
        </w:rPr>
      </w:pPr>
      <w:r>
        <w:rPr>
          <w:rFonts w:ascii="Times" w:hAnsi="Times"/>
          <w:bCs/>
        </w:rPr>
        <w:t>1)</w:t>
      </w:r>
      <w:r>
        <w:rPr>
          <w:rFonts w:ascii="Times" w:hAnsi="Times"/>
          <w:bCs/>
        </w:rPr>
        <w:tab/>
        <w:t>rejestru przedsiębiorstw windykacyjnych (osoby prawne) oraz</w:t>
      </w:r>
    </w:p>
    <w:p w14:paraId="0AC0F123" w14:textId="77777777" w:rsidR="00113CA9" w:rsidRDefault="00113CA9" w:rsidP="00113CA9">
      <w:pPr>
        <w:widowControl/>
        <w:autoSpaceDE/>
        <w:adjustRightInd/>
        <w:ind w:left="510" w:hanging="510"/>
        <w:jc w:val="both"/>
        <w:rPr>
          <w:rFonts w:ascii="Times" w:hAnsi="Times"/>
          <w:bCs/>
        </w:rPr>
      </w:pPr>
      <w:r>
        <w:rPr>
          <w:rFonts w:ascii="Times" w:hAnsi="Times"/>
          <w:bCs/>
        </w:rPr>
        <w:t>2)</w:t>
      </w:r>
      <w:r>
        <w:rPr>
          <w:rFonts w:ascii="Times" w:hAnsi="Times"/>
          <w:bCs/>
        </w:rPr>
        <w:tab/>
        <w:t>rejestru windykatorów (osoby fizyczne).</w:t>
      </w:r>
    </w:p>
    <w:p w14:paraId="26EF8915" w14:textId="77777777" w:rsidR="00113CA9" w:rsidRDefault="00113CA9" w:rsidP="00113CA9">
      <w:pPr>
        <w:widowControl/>
        <w:autoSpaceDE/>
        <w:adjustRightInd/>
        <w:jc w:val="both"/>
        <w:rPr>
          <w:rFonts w:ascii="Times" w:hAnsi="Times"/>
          <w:bCs/>
        </w:rPr>
      </w:pPr>
      <w:r>
        <w:rPr>
          <w:rFonts w:ascii="Times" w:hAnsi="Times"/>
          <w:bCs/>
        </w:rPr>
        <w:t>Rozwiązanie w tym zakresie zostało zaczerpnięte z ustawy z dnia 20 sierpnia 1997 r. o Krajowym Rejestrze Sądowym (art. 1 ust. 2).</w:t>
      </w:r>
    </w:p>
    <w:p w14:paraId="4E6ABB67" w14:textId="77777777" w:rsidR="00113CA9" w:rsidRDefault="00113CA9" w:rsidP="00113CA9">
      <w:pPr>
        <w:widowControl/>
        <w:suppressAutoHyphens/>
        <w:spacing w:before="120"/>
        <w:ind w:firstLine="510"/>
        <w:jc w:val="both"/>
        <w:rPr>
          <w:rFonts w:ascii="Times" w:hAnsi="Times"/>
          <w:bCs/>
        </w:rPr>
      </w:pPr>
      <w:r>
        <w:rPr>
          <w:rFonts w:ascii="Times" w:hAnsi="Times"/>
          <w:bCs/>
        </w:rPr>
        <w:t>W zależności od tego czy konieczny będzie dostęp (w celu zwykłego dostępu lub przetwarzania danych w rejestrze przedsiębiorstw windykacyjnych uprawniony jest minister właściwy do spraw gospodarki. Natomiast w rejestrze windykatorów uprawniony jest minister właściwy do spraw gospodarki i wojewodowie, a także pisemnie upoważnione przez (ministra i wojewodów) osoby.</w:t>
      </w:r>
    </w:p>
    <w:p w14:paraId="6FA430E9" w14:textId="77777777" w:rsidR="00113CA9" w:rsidRDefault="00113CA9" w:rsidP="00113CA9">
      <w:pPr>
        <w:widowControl/>
        <w:suppressAutoHyphens/>
        <w:spacing w:before="120"/>
        <w:ind w:firstLine="510"/>
        <w:jc w:val="both"/>
        <w:rPr>
          <w:rFonts w:ascii="Times" w:hAnsi="Times"/>
          <w:bCs/>
        </w:rPr>
      </w:pPr>
      <w:r>
        <w:rPr>
          <w:rFonts w:ascii="Times" w:hAnsi="Times"/>
          <w:bCs/>
        </w:rPr>
        <w:t>W rozdziale 3 określono również szczegółowo, ale odrębnie dla każdego z sub-rejestrów, jaki zakres danych podlega wpisowi do każdego z nich tzn.:</w:t>
      </w:r>
    </w:p>
    <w:p w14:paraId="08F55A53" w14:textId="77777777" w:rsidR="00113CA9" w:rsidRDefault="00113CA9" w:rsidP="00113CA9">
      <w:pPr>
        <w:widowControl/>
        <w:autoSpaceDE/>
        <w:adjustRightInd/>
        <w:ind w:left="986" w:hanging="476"/>
        <w:jc w:val="both"/>
        <w:rPr>
          <w:rFonts w:ascii="Times" w:hAnsi="Times"/>
          <w:bCs/>
        </w:rPr>
      </w:pPr>
      <w:r>
        <w:rPr>
          <w:rFonts w:ascii="Times" w:hAnsi="Times"/>
          <w:bCs/>
        </w:rPr>
        <w:t>Wpisowi do:</w:t>
      </w:r>
    </w:p>
    <w:p w14:paraId="4796E969" w14:textId="77777777" w:rsidR="00113CA9" w:rsidRDefault="00113CA9" w:rsidP="00113CA9">
      <w:pPr>
        <w:widowControl/>
        <w:autoSpaceDE/>
        <w:adjustRightInd/>
        <w:ind w:left="986" w:hanging="476"/>
        <w:jc w:val="both"/>
        <w:rPr>
          <w:rFonts w:ascii="Times" w:hAnsi="Times"/>
          <w:b/>
        </w:rPr>
      </w:pPr>
      <w:r>
        <w:rPr>
          <w:rFonts w:ascii="Times" w:hAnsi="Times"/>
          <w:b/>
        </w:rPr>
        <w:t>1)</w:t>
      </w:r>
      <w:r>
        <w:rPr>
          <w:rFonts w:ascii="Times" w:hAnsi="Times"/>
          <w:b/>
        </w:rPr>
        <w:tab/>
        <w:t>rejestru przedsiębiorstw windykacyjnych podlegają następujące dane:</w:t>
      </w:r>
    </w:p>
    <w:p w14:paraId="03853106" w14:textId="77777777" w:rsidR="00113CA9" w:rsidRDefault="00113CA9" w:rsidP="00113CA9">
      <w:pPr>
        <w:widowControl/>
        <w:autoSpaceDE/>
        <w:adjustRightInd/>
        <w:ind w:left="986" w:hanging="476"/>
        <w:jc w:val="both"/>
        <w:rPr>
          <w:rFonts w:ascii="Times" w:hAnsi="Times"/>
          <w:bCs/>
        </w:rPr>
      </w:pPr>
      <w:r>
        <w:rPr>
          <w:rFonts w:ascii="Times" w:hAnsi="Times"/>
          <w:bCs/>
        </w:rPr>
        <w:t>a)</w:t>
      </w:r>
      <w:r>
        <w:rPr>
          <w:rFonts w:ascii="Times" w:hAnsi="Times"/>
          <w:bCs/>
        </w:rPr>
        <w:tab/>
        <w:t>firma przedsiębiorcy, jego siedziba i adres,</w:t>
      </w:r>
    </w:p>
    <w:p w14:paraId="27B6586C" w14:textId="77777777" w:rsidR="00113CA9" w:rsidRDefault="00113CA9" w:rsidP="00113CA9">
      <w:pPr>
        <w:widowControl/>
        <w:autoSpaceDE/>
        <w:adjustRightInd/>
        <w:ind w:left="986" w:hanging="476"/>
        <w:jc w:val="both"/>
        <w:rPr>
          <w:rFonts w:ascii="Times" w:hAnsi="Times"/>
          <w:bCs/>
        </w:rPr>
      </w:pPr>
      <w:r>
        <w:rPr>
          <w:rFonts w:ascii="Times" w:hAnsi="Times"/>
          <w:bCs/>
        </w:rPr>
        <w:t>b)</w:t>
      </w:r>
      <w:r>
        <w:rPr>
          <w:rFonts w:ascii="Times" w:hAnsi="Times"/>
          <w:bCs/>
        </w:rPr>
        <w:tab/>
        <w:t>data wydania lub cofnięcia zezwolenia na prowadzenie działalności windykacyjnej,</w:t>
      </w:r>
    </w:p>
    <w:p w14:paraId="196AE547" w14:textId="77777777" w:rsidR="00113CA9" w:rsidRDefault="00113CA9" w:rsidP="00113CA9">
      <w:pPr>
        <w:widowControl/>
        <w:autoSpaceDE/>
        <w:adjustRightInd/>
        <w:ind w:left="986" w:hanging="476"/>
        <w:jc w:val="both"/>
        <w:rPr>
          <w:rFonts w:ascii="Times" w:hAnsi="Times"/>
          <w:bCs/>
        </w:rPr>
      </w:pPr>
      <w:r>
        <w:rPr>
          <w:rFonts w:ascii="Times" w:hAnsi="Times"/>
          <w:bCs/>
        </w:rPr>
        <w:t>c)</w:t>
      </w:r>
      <w:r>
        <w:rPr>
          <w:rFonts w:ascii="Times" w:hAnsi="Times"/>
          <w:bCs/>
        </w:rPr>
        <w:tab/>
        <w:t>nazwisko i imię (imiona) oraz adres do doręczeń osób uprawnionych do reprezentowania przedsiębiorcy,</w:t>
      </w:r>
    </w:p>
    <w:p w14:paraId="34EA978E" w14:textId="77777777" w:rsidR="00113CA9" w:rsidRDefault="00113CA9" w:rsidP="00113CA9">
      <w:pPr>
        <w:widowControl/>
        <w:autoSpaceDE/>
        <w:adjustRightInd/>
        <w:ind w:left="986" w:hanging="476"/>
        <w:jc w:val="both"/>
        <w:rPr>
          <w:rFonts w:ascii="Times" w:hAnsi="Times"/>
          <w:bCs/>
        </w:rPr>
      </w:pPr>
      <w:r>
        <w:rPr>
          <w:rFonts w:ascii="Times" w:hAnsi="Times"/>
          <w:bCs/>
        </w:rPr>
        <w:t>d)</w:t>
      </w:r>
      <w:r>
        <w:rPr>
          <w:rFonts w:ascii="Times" w:hAnsi="Times"/>
          <w:bCs/>
        </w:rPr>
        <w:tab/>
        <w:t>numer identyfikacji podatkowej (NIP) przedsiębiorcy,</w:t>
      </w:r>
    </w:p>
    <w:p w14:paraId="26C4F65C" w14:textId="77777777" w:rsidR="00113CA9" w:rsidRDefault="00113CA9" w:rsidP="00113CA9">
      <w:pPr>
        <w:widowControl/>
        <w:autoSpaceDE/>
        <w:adjustRightInd/>
        <w:ind w:left="986" w:hanging="476"/>
        <w:jc w:val="both"/>
        <w:rPr>
          <w:rFonts w:ascii="Times" w:hAnsi="Times"/>
          <w:bCs/>
        </w:rPr>
      </w:pPr>
      <w:r>
        <w:rPr>
          <w:rFonts w:ascii="Times" w:hAnsi="Times"/>
          <w:bCs/>
        </w:rPr>
        <w:t>e)</w:t>
      </w:r>
      <w:r>
        <w:rPr>
          <w:rFonts w:ascii="Times" w:hAnsi="Times"/>
          <w:bCs/>
        </w:rPr>
        <w:tab/>
        <w:t>numer wpisu w Krajowym Rejestrze Sądowym spółki albo numer z odpowiedniego rejestru spółek państwa siedziby spółki oraz numer w Krajowym Rejestrze Sądowym oddziału tej spółki,</w:t>
      </w:r>
    </w:p>
    <w:p w14:paraId="6D2BDDBE" w14:textId="77777777" w:rsidR="00113CA9" w:rsidRDefault="00113CA9" w:rsidP="00113CA9">
      <w:pPr>
        <w:widowControl/>
        <w:autoSpaceDE/>
        <w:adjustRightInd/>
        <w:ind w:left="986" w:hanging="476"/>
        <w:jc w:val="both"/>
        <w:rPr>
          <w:rFonts w:ascii="Times" w:hAnsi="Times"/>
          <w:bCs/>
        </w:rPr>
      </w:pPr>
      <w:r>
        <w:rPr>
          <w:rFonts w:ascii="Times" w:hAnsi="Times"/>
          <w:bCs/>
        </w:rPr>
        <w:t>f)</w:t>
      </w:r>
      <w:r>
        <w:rPr>
          <w:rFonts w:ascii="Times" w:hAnsi="Times"/>
          <w:bCs/>
        </w:rPr>
        <w:tab/>
        <w:t>adres stałego miejsca wykonywania działalności windykacyjnej,</w:t>
      </w:r>
    </w:p>
    <w:p w14:paraId="46E6B650" w14:textId="77777777" w:rsidR="00113CA9" w:rsidRDefault="00113CA9" w:rsidP="00113CA9">
      <w:pPr>
        <w:widowControl/>
        <w:autoSpaceDE/>
        <w:adjustRightInd/>
        <w:ind w:left="986" w:hanging="476"/>
        <w:jc w:val="both"/>
        <w:rPr>
          <w:rFonts w:ascii="Times" w:hAnsi="Times"/>
          <w:bCs/>
        </w:rPr>
      </w:pPr>
      <w:r>
        <w:rPr>
          <w:rFonts w:ascii="Times" w:hAnsi="Times"/>
          <w:bCs/>
        </w:rPr>
        <w:t>g)</w:t>
      </w:r>
      <w:r>
        <w:rPr>
          <w:rFonts w:ascii="Times" w:hAnsi="Times"/>
          <w:bCs/>
        </w:rPr>
        <w:tab/>
        <w:t>adres do doręczeń;</w:t>
      </w:r>
    </w:p>
    <w:p w14:paraId="1BECF14F" w14:textId="77777777" w:rsidR="00113CA9" w:rsidRDefault="00113CA9" w:rsidP="00113CA9">
      <w:pPr>
        <w:widowControl/>
        <w:autoSpaceDE/>
        <w:adjustRightInd/>
        <w:ind w:left="986" w:hanging="476"/>
        <w:jc w:val="both"/>
        <w:rPr>
          <w:rFonts w:ascii="Times" w:hAnsi="Times"/>
          <w:b/>
        </w:rPr>
      </w:pPr>
      <w:r>
        <w:rPr>
          <w:rFonts w:ascii="Times" w:hAnsi="Times"/>
          <w:b/>
        </w:rPr>
        <w:t>2)</w:t>
      </w:r>
      <w:r>
        <w:rPr>
          <w:rFonts w:ascii="Times" w:hAnsi="Times"/>
          <w:b/>
        </w:rPr>
        <w:tab/>
        <w:t>rejestru windykatorów podlegają następujące dane:</w:t>
      </w:r>
    </w:p>
    <w:p w14:paraId="6BF219CC" w14:textId="77777777" w:rsidR="00113CA9" w:rsidRDefault="00113CA9" w:rsidP="00113CA9">
      <w:pPr>
        <w:widowControl/>
        <w:autoSpaceDE/>
        <w:adjustRightInd/>
        <w:ind w:left="986" w:hanging="476"/>
        <w:jc w:val="both"/>
        <w:rPr>
          <w:rFonts w:ascii="Times" w:hAnsi="Times"/>
          <w:bCs/>
        </w:rPr>
      </w:pPr>
      <w:r>
        <w:rPr>
          <w:rFonts w:ascii="Times" w:hAnsi="Times"/>
          <w:bCs/>
        </w:rPr>
        <w:t>a)</w:t>
      </w:r>
      <w:r>
        <w:rPr>
          <w:rFonts w:ascii="Times" w:hAnsi="Times"/>
          <w:bCs/>
        </w:rPr>
        <w:tab/>
        <w:t>imię (imiona) i nazwisko windykatora,</w:t>
      </w:r>
    </w:p>
    <w:p w14:paraId="41D4867E" w14:textId="77777777" w:rsidR="00113CA9" w:rsidRDefault="00113CA9" w:rsidP="00113CA9">
      <w:pPr>
        <w:widowControl/>
        <w:autoSpaceDE/>
        <w:adjustRightInd/>
        <w:ind w:left="986" w:hanging="476"/>
        <w:jc w:val="both"/>
        <w:rPr>
          <w:rFonts w:ascii="Times" w:hAnsi="Times"/>
          <w:bCs/>
        </w:rPr>
      </w:pPr>
      <w:r>
        <w:rPr>
          <w:rFonts w:ascii="Times" w:hAnsi="Times"/>
          <w:bCs/>
        </w:rPr>
        <w:t>b)</w:t>
      </w:r>
      <w:r>
        <w:rPr>
          <w:rFonts w:ascii="Times" w:hAnsi="Times"/>
          <w:bCs/>
        </w:rPr>
        <w:tab/>
        <w:t>numer licencji windykatora,</w:t>
      </w:r>
    </w:p>
    <w:p w14:paraId="11387275" w14:textId="77777777" w:rsidR="00113CA9" w:rsidRDefault="00113CA9" w:rsidP="00113CA9">
      <w:pPr>
        <w:widowControl/>
        <w:autoSpaceDE/>
        <w:adjustRightInd/>
        <w:ind w:left="986" w:hanging="476"/>
        <w:jc w:val="both"/>
        <w:rPr>
          <w:rFonts w:ascii="Times" w:hAnsi="Times"/>
          <w:bCs/>
        </w:rPr>
      </w:pPr>
      <w:r>
        <w:rPr>
          <w:rFonts w:ascii="Times" w:hAnsi="Times"/>
          <w:bCs/>
        </w:rPr>
        <w:t>c)</w:t>
      </w:r>
      <w:r>
        <w:rPr>
          <w:rFonts w:ascii="Times" w:hAnsi="Times"/>
          <w:bCs/>
        </w:rPr>
        <w:tab/>
        <w:t>data wydania, przedłużenia ważności, cofnięcia lub zawieszenia licencji i nazwa organu podejmującego decyzję w tej sprawie,</w:t>
      </w:r>
    </w:p>
    <w:p w14:paraId="3D8BAE72" w14:textId="77777777" w:rsidR="00113CA9" w:rsidRDefault="00113CA9" w:rsidP="00113CA9">
      <w:pPr>
        <w:widowControl/>
        <w:autoSpaceDE/>
        <w:adjustRightInd/>
        <w:ind w:left="986" w:hanging="476"/>
        <w:jc w:val="both"/>
        <w:rPr>
          <w:rFonts w:ascii="Times" w:hAnsi="Times"/>
          <w:bCs/>
        </w:rPr>
      </w:pPr>
      <w:r>
        <w:rPr>
          <w:rFonts w:ascii="Times" w:hAnsi="Times"/>
          <w:bCs/>
        </w:rPr>
        <w:t>d)</w:t>
      </w:r>
      <w:r>
        <w:rPr>
          <w:rFonts w:ascii="Times" w:hAnsi="Times"/>
          <w:bCs/>
        </w:rPr>
        <w:tab/>
        <w:t>fotografia windykatora zgodna z wymaganiami określonymi w art. 29 ustawy z dnia 6 sierpnia 2010 r. o dowodach osobistych,</w:t>
      </w:r>
    </w:p>
    <w:p w14:paraId="32B0313E" w14:textId="77777777" w:rsidR="00113CA9" w:rsidRDefault="00113CA9" w:rsidP="00113CA9">
      <w:pPr>
        <w:widowControl/>
        <w:autoSpaceDE/>
        <w:adjustRightInd/>
        <w:ind w:left="986" w:hanging="476"/>
        <w:jc w:val="both"/>
        <w:rPr>
          <w:rFonts w:ascii="Times" w:hAnsi="Times"/>
          <w:bCs/>
        </w:rPr>
      </w:pPr>
      <w:r>
        <w:rPr>
          <w:rFonts w:ascii="Times" w:hAnsi="Times"/>
          <w:bCs/>
        </w:rPr>
        <w:lastRenderedPageBreak/>
        <w:t>e)</w:t>
      </w:r>
      <w:r>
        <w:rPr>
          <w:rFonts w:ascii="Times" w:hAnsi="Times"/>
          <w:bCs/>
        </w:rPr>
        <w:tab/>
        <w:t>numer PESEL albo w przypadku gdy osoba, której dane zamieszcza się w Rejestrze, nie ma obowiązku posiadania numeru PESEL zamieszcza się datę urodzenia tej osoby.</w:t>
      </w:r>
    </w:p>
    <w:p w14:paraId="2C5DEB98" w14:textId="77777777" w:rsidR="00113CA9" w:rsidRDefault="00113CA9" w:rsidP="00113CA9">
      <w:pPr>
        <w:widowControl/>
        <w:autoSpaceDE/>
        <w:adjustRightInd/>
        <w:ind w:firstLine="170"/>
        <w:jc w:val="both"/>
        <w:rPr>
          <w:rFonts w:ascii="Times" w:hAnsi="Times"/>
          <w:bCs/>
        </w:rPr>
      </w:pPr>
      <w:r>
        <w:rPr>
          <w:rFonts w:ascii="Times" w:hAnsi="Times"/>
          <w:bCs/>
        </w:rPr>
        <w:t>W obydwu częściach Rejestru wpisowi podlega również data dokonania wpisu lub zmiany wpisu do Rejestru. Co ma na celu zwiększenie rozliczalności systemu, w którym prowadzony jest Rejestr oraz zwiększenie poziomu autentyczności tych danych oraz bezpieczeństwa ich przetwarzania.</w:t>
      </w:r>
    </w:p>
    <w:p w14:paraId="2A23F86B" w14:textId="77777777" w:rsidR="00113CA9" w:rsidRDefault="00113CA9" w:rsidP="00113CA9">
      <w:pPr>
        <w:widowControl/>
        <w:autoSpaceDE/>
        <w:adjustRightInd/>
        <w:ind w:firstLine="170"/>
        <w:jc w:val="both"/>
        <w:rPr>
          <w:rFonts w:ascii="Times" w:hAnsi="Times"/>
          <w:bCs/>
        </w:rPr>
      </w:pPr>
      <w:r>
        <w:rPr>
          <w:rFonts w:ascii="Times" w:hAnsi="Times"/>
          <w:bCs/>
        </w:rPr>
        <w:t xml:space="preserve">Ustawa określa, obowiązki ministra właściwego do spraw gospodarki w zakresie prowadzenia Rejestru i przetwarzania danych w Rejestrze oraz ich udostępniania, </w:t>
      </w:r>
      <w:r>
        <w:rPr>
          <w:rFonts w:ascii="Times" w:hAnsi="Times"/>
          <w:bCs/>
        </w:rPr>
        <w:br/>
        <w:t>w tym określa, że</w:t>
      </w:r>
      <w:r w:rsidRPr="00824146">
        <w:rPr>
          <w:rFonts w:ascii="Times" w:hAnsi="Times"/>
          <w:bCs/>
        </w:rPr>
        <w:t xml:space="preserve"> </w:t>
      </w:r>
      <w:r>
        <w:rPr>
          <w:rFonts w:ascii="Times" w:hAnsi="Times"/>
          <w:bCs/>
        </w:rPr>
        <w:t xml:space="preserve">minister: </w:t>
      </w:r>
    </w:p>
    <w:p w14:paraId="40FDDE50" w14:textId="77777777" w:rsidR="00113CA9" w:rsidRDefault="00113CA9" w:rsidP="00113CA9">
      <w:pPr>
        <w:widowControl/>
        <w:autoSpaceDE/>
        <w:adjustRightInd/>
        <w:ind w:left="986" w:hanging="476"/>
        <w:jc w:val="both"/>
        <w:rPr>
          <w:rFonts w:ascii="Times" w:hAnsi="Times"/>
          <w:b/>
        </w:rPr>
      </w:pPr>
      <w:r>
        <w:rPr>
          <w:rFonts w:ascii="Times" w:hAnsi="Times"/>
          <w:bCs/>
        </w:rPr>
        <w:t>a)</w:t>
      </w:r>
      <w:r>
        <w:rPr>
          <w:rFonts w:ascii="Times" w:hAnsi="Times"/>
          <w:bCs/>
        </w:rPr>
        <w:tab/>
        <w:t xml:space="preserve">spośród danych przetwarzanych w Rejestrze </w:t>
      </w:r>
      <w:r>
        <w:t>nie udostępnia publicznie, numeru PESEL i daty urodzenia windykatora,</w:t>
      </w:r>
    </w:p>
    <w:p w14:paraId="66467ACD" w14:textId="77777777" w:rsidR="00113CA9" w:rsidRDefault="00113CA9" w:rsidP="00113CA9">
      <w:pPr>
        <w:widowControl/>
        <w:autoSpaceDE/>
        <w:adjustRightInd/>
        <w:ind w:left="986" w:hanging="476"/>
        <w:jc w:val="both"/>
        <w:rPr>
          <w:rFonts w:ascii="Times" w:hAnsi="Times"/>
          <w:bCs/>
        </w:rPr>
      </w:pPr>
      <w:r>
        <w:rPr>
          <w:rFonts w:ascii="Times" w:hAnsi="Times"/>
          <w:bCs/>
        </w:rPr>
        <w:t>b)</w:t>
      </w:r>
      <w:r>
        <w:rPr>
          <w:rFonts w:ascii="Times" w:hAnsi="Times"/>
          <w:bCs/>
        </w:rPr>
        <w:tab/>
        <w:t xml:space="preserve">w celu automatycznej weryfikacji windykatorów zapewnia za pośrednictwem systemu teleinformatycznego warunki techniczne i organizacyjne dostępu </w:t>
      </w:r>
      <w:r>
        <w:rPr>
          <w:rFonts w:ascii="Times" w:hAnsi="Times"/>
          <w:bCs/>
        </w:rPr>
        <w:br/>
        <w:t xml:space="preserve">i utrwalania, umożliwiające jednoczesne i wzajemnie niezależne uzyskiwanie przez Policję, sądy i prokuratury dostępu do wszystkich danych przetwarzanych </w:t>
      </w:r>
      <w:r>
        <w:rPr>
          <w:rFonts w:ascii="Times" w:hAnsi="Times"/>
          <w:bCs/>
        </w:rPr>
        <w:br/>
        <w:t>w Rejestrze,</w:t>
      </w:r>
    </w:p>
    <w:p w14:paraId="38E1FF36" w14:textId="77777777" w:rsidR="00113CA9" w:rsidRDefault="00113CA9" w:rsidP="00113CA9">
      <w:pPr>
        <w:widowControl/>
        <w:autoSpaceDE/>
        <w:adjustRightInd/>
        <w:ind w:left="986" w:hanging="476"/>
        <w:jc w:val="both"/>
        <w:rPr>
          <w:rFonts w:ascii="Times" w:hAnsi="Times"/>
          <w:bCs/>
        </w:rPr>
      </w:pPr>
      <w:r>
        <w:rPr>
          <w:rFonts w:ascii="Times" w:hAnsi="Times"/>
          <w:bCs/>
        </w:rPr>
        <w:t>c)</w:t>
      </w:r>
      <w:r>
        <w:rPr>
          <w:rFonts w:ascii="Times" w:hAnsi="Times"/>
          <w:bCs/>
        </w:rPr>
        <w:tab/>
        <w:t>niezwłocznie (z urzędu lub na wniosek) aktualizuje albo usuwa dane przetwarzane w Rejestrze.</w:t>
      </w:r>
    </w:p>
    <w:p w14:paraId="5108944E" w14:textId="77777777" w:rsidR="00113CA9" w:rsidRDefault="00113CA9" w:rsidP="00113CA9">
      <w:pPr>
        <w:widowControl/>
        <w:autoSpaceDE/>
        <w:adjustRightInd/>
        <w:jc w:val="both"/>
        <w:rPr>
          <w:rFonts w:ascii="Times" w:hAnsi="Times"/>
          <w:bCs/>
        </w:rPr>
      </w:pPr>
      <w:r>
        <w:rPr>
          <w:rFonts w:ascii="Times" w:hAnsi="Times"/>
          <w:bCs/>
        </w:rPr>
        <w:t>Projekt przewiduje również obowiązki informacyjne nakładane na przedsiębiorstwo windykacyjne, w szczególności w związku ze zmianą danych przetwarzanych w Rejestrze.</w:t>
      </w:r>
    </w:p>
    <w:p w14:paraId="512E5E6F" w14:textId="77777777" w:rsidR="00113CA9" w:rsidRDefault="00113CA9" w:rsidP="00113CA9">
      <w:pPr>
        <w:widowControl/>
        <w:autoSpaceDE/>
        <w:adjustRightInd/>
        <w:jc w:val="both"/>
        <w:rPr>
          <w:rFonts w:ascii="Times" w:hAnsi="Times"/>
          <w:bCs/>
        </w:rPr>
      </w:pPr>
      <w:r>
        <w:rPr>
          <w:rFonts w:ascii="Times" w:hAnsi="Times"/>
          <w:bCs/>
        </w:rPr>
        <w:t>W celu zapewnienia większej rozliczalności Rejestru wpisowi podlega również data dokonania wpisu lub zmiany wpisu do Rejestru.</w:t>
      </w:r>
    </w:p>
    <w:p w14:paraId="7AE9A9F4" w14:textId="77777777" w:rsidR="00113CA9" w:rsidRPr="00974389" w:rsidRDefault="00113CA9" w:rsidP="00113CA9">
      <w:pPr>
        <w:widowControl/>
        <w:autoSpaceDE/>
        <w:adjustRightInd/>
        <w:jc w:val="both"/>
        <w:rPr>
          <w:rFonts w:ascii="Times" w:hAnsi="Times"/>
          <w:bCs/>
        </w:rPr>
      </w:pPr>
      <w:r>
        <w:rPr>
          <w:rFonts w:ascii="Times" w:hAnsi="Times"/>
          <w:bCs/>
        </w:rPr>
        <w:t xml:space="preserve">Dodatkowo w celu ograniczenia czasu przetwarzania w sposób nadmiarowy danych osobowych osób fizycznych (przede wszystkim windykatorów) określono, iż dane te są przetwarzane w Rejestrze w związku z realizacją zadań wynikających z nadzoru nad przedsiębiorstwami windykacyjnymi nie dłużej niż przez okres 12 miesięcy od dnia zakończenia działań następczych. </w:t>
      </w:r>
      <w:r>
        <w:rPr>
          <w:rFonts w:ascii="Times" w:hAnsi="Times"/>
        </w:rPr>
        <w:t>Przepisy rozdziału 3 normują również procedury dokonywania wpisów lub ich zmiany (aktualizacji) i usuwania w Rejestrze (z Rejestru).</w:t>
      </w:r>
    </w:p>
    <w:p w14:paraId="7129E97A" w14:textId="77777777" w:rsidR="00113CA9" w:rsidRDefault="00113CA9" w:rsidP="00113CA9">
      <w:pPr>
        <w:autoSpaceDE/>
        <w:adjustRightInd/>
        <w:rPr>
          <w:rFonts w:eastAsia="Times New Roman" w:cs="Times New Roman"/>
          <w:b/>
          <w:color w:val="000000"/>
          <w:szCs w:val="24"/>
          <w:lang w:eastAsia="en-US"/>
        </w:rPr>
      </w:pPr>
    </w:p>
    <w:p w14:paraId="6FEEE6A0" w14:textId="77777777" w:rsidR="00113CA9" w:rsidRDefault="00113CA9" w:rsidP="00113CA9">
      <w:pPr>
        <w:autoSpaceDE/>
        <w:adjustRightInd/>
        <w:rPr>
          <w:rFonts w:eastAsia="Times New Roman" w:cs="Times New Roman"/>
          <w:b/>
          <w:color w:val="000000"/>
          <w:szCs w:val="24"/>
          <w:lang w:eastAsia="en-US"/>
        </w:rPr>
      </w:pPr>
      <w:r>
        <w:rPr>
          <w:rFonts w:eastAsia="Times New Roman" w:cs="Times New Roman"/>
          <w:b/>
          <w:color w:val="000000"/>
          <w:szCs w:val="24"/>
          <w:lang w:eastAsia="en-US"/>
        </w:rPr>
        <w:t xml:space="preserve">Rozdział </w:t>
      </w:r>
      <w:r>
        <w:rPr>
          <w:rFonts w:eastAsia="Times New Roman" w:cs="Times New Roman"/>
          <w:b/>
          <w:color w:val="000000"/>
          <w:szCs w:val="24"/>
        </w:rPr>
        <w:t xml:space="preserve">4 ustawy – </w:t>
      </w:r>
      <w:r>
        <w:rPr>
          <w:b/>
        </w:rPr>
        <w:t>Zasady wykonywania zawodu</w:t>
      </w:r>
      <w:r>
        <w:rPr>
          <w:rFonts w:eastAsia="Times New Roman" w:cs="Times New Roman"/>
          <w:b/>
          <w:color w:val="000000"/>
          <w:szCs w:val="24"/>
        </w:rPr>
        <w:t xml:space="preserve"> windykatora</w:t>
      </w:r>
    </w:p>
    <w:p w14:paraId="3B128B53" w14:textId="77777777" w:rsidR="00113CA9" w:rsidRDefault="00113CA9" w:rsidP="00113CA9">
      <w:pPr>
        <w:widowControl/>
        <w:suppressAutoHyphens/>
        <w:spacing w:before="120"/>
        <w:ind w:firstLine="510"/>
        <w:jc w:val="both"/>
        <w:rPr>
          <w:rFonts w:ascii="Times" w:hAnsi="Times"/>
          <w:bCs/>
          <w:lang w:eastAsia="en-US"/>
        </w:rPr>
      </w:pPr>
      <w:r>
        <w:rPr>
          <w:rFonts w:ascii="Times" w:hAnsi="Times"/>
          <w:bCs/>
          <w:lang w:eastAsia="en-US"/>
        </w:rPr>
        <w:t xml:space="preserve">Projekt ustawy przewiduje, iż czynności połączone z bezpośrednim i osobistym kontaktem z osobą zobowiązaną mogą być prowadzone wyłącznie przez osoby posiadające </w:t>
      </w:r>
      <w:r>
        <w:rPr>
          <w:rFonts w:ascii="Times" w:hAnsi="Times"/>
          <w:bCs/>
          <w:lang w:eastAsia="en-US"/>
        </w:rPr>
        <w:lastRenderedPageBreak/>
        <w:t xml:space="preserve">licencję windykatora. O wydanie licencji będą mogły ubiegać się osoby dające rękojmię należytego wykonania zawodu. </w:t>
      </w:r>
    </w:p>
    <w:p w14:paraId="5177CB17" w14:textId="77777777" w:rsidR="00113CA9" w:rsidRDefault="00113CA9" w:rsidP="00113CA9">
      <w:pPr>
        <w:widowControl/>
        <w:suppressAutoHyphens/>
        <w:spacing w:before="120"/>
        <w:ind w:firstLine="510"/>
        <w:jc w:val="both"/>
        <w:rPr>
          <w:rFonts w:ascii="Times" w:hAnsi="Times"/>
          <w:bCs/>
        </w:rPr>
      </w:pPr>
      <w:r>
        <w:rPr>
          <w:rFonts w:ascii="Times" w:hAnsi="Times"/>
          <w:bCs/>
        </w:rPr>
        <w:t>W projekcie w</w:t>
      </w:r>
      <w:r>
        <w:rPr>
          <w:rFonts w:ascii="Times" w:hAnsi="Times"/>
          <w:bCs/>
          <w:lang w:eastAsia="en-US"/>
        </w:rPr>
        <w:t>prowadz</w:t>
      </w:r>
      <w:r>
        <w:rPr>
          <w:rFonts w:ascii="Times" w:hAnsi="Times"/>
          <w:bCs/>
        </w:rPr>
        <w:t>ono nadto</w:t>
      </w:r>
      <w:r>
        <w:rPr>
          <w:rFonts w:ascii="Times" w:hAnsi="Times"/>
          <w:bCs/>
          <w:lang w:eastAsia="en-US"/>
        </w:rPr>
        <w:t xml:space="preserve"> wym</w:t>
      </w:r>
      <w:r>
        <w:rPr>
          <w:rFonts w:ascii="Times" w:hAnsi="Times"/>
          <w:bCs/>
        </w:rPr>
        <w:t>óg, aby</w:t>
      </w:r>
      <w:r>
        <w:rPr>
          <w:rFonts w:ascii="Times" w:hAnsi="Times"/>
          <w:bCs/>
          <w:lang w:eastAsia="en-US"/>
        </w:rPr>
        <w:t xml:space="preserve"> czynności połączone z bezpośrednim i osobistym kontaktem z osobą zobowiązaną były prowadzone przez windykatora zatrudnionego na umowę o pracę</w:t>
      </w:r>
      <w:r>
        <w:rPr>
          <w:rFonts w:ascii="Times" w:hAnsi="Times"/>
          <w:bCs/>
        </w:rPr>
        <w:t xml:space="preserve">. Przepisy te także </w:t>
      </w:r>
      <w:r>
        <w:rPr>
          <w:rFonts w:ascii="Times" w:hAnsi="Times"/>
          <w:bCs/>
          <w:lang w:eastAsia="en-US"/>
        </w:rPr>
        <w:t>wzmocni</w:t>
      </w:r>
      <w:r>
        <w:rPr>
          <w:rFonts w:ascii="Times" w:hAnsi="Times"/>
          <w:bCs/>
        </w:rPr>
        <w:t>ą</w:t>
      </w:r>
      <w:r>
        <w:rPr>
          <w:rFonts w:ascii="Times" w:hAnsi="Times"/>
          <w:bCs/>
          <w:lang w:eastAsia="en-US"/>
        </w:rPr>
        <w:t xml:space="preserve"> nadzór nad windykatorami również ze strony samych przedsiębiorstw windykacyjnych. </w:t>
      </w:r>
    </w:p>
    <w:p w14:paraId="7BB70652" w14:textId="77777777" w:rsidR="00113CA9" w:rsidRDefault="00113CA9" w:rsidP="00113CA9">
      <w:pPr>
        <w:widowControl/>
        <w:suppressAutoHyphens/>
        <w:spacing w:before="120"/>
        <w:ind w:firstLine="510"/>
        <w:jc w:val="both"/>
        <w:rPr>
          <w:rFonts w:ascii="Times" w:hAnsi="Times"/>
          <w:bCs/>
          <w:lang w:eastAsia="en-US"/>
        </w:rPr>
      </w:pPr>
      <w:r>
        <w:rPr>
          <w:rFonts w:ascii="Times" w:hAnsi="Times"/>
          <w:bCs/>
        </w:rPr>
        <w:t>Dodatkowo</w:t>
      </w:r>
      <w:r>
        <w:rPr>
          <w:rFonts w:ascii="Times" w:hAnsi="Times"/>
          <w:bCs/>
          <w:lang w:eastAsia="en-US"/>
        </w:rPr>
        <w:t xml:space="preserve"> </w:t>
      </w:r>
      <w:r>
        <w:rPr>
          <w:rFonts w:ascii="Times" w:hAnsi="Times"/>
          <w:bCs/>
        </w:rPr>
        <w:t xml:space="preserve">w </w:t>
      </w:r>
      <w:r>
        <w:rPr>
          <w:rFonts w:ascii="Times" w:hAnsi="Times"/>
          <w:bCs/>
          <w:lang w:eastAsia="en-US"/>
        </w:rPr>
        <w:t>przypadku naruszenia przez windykatorów zasad prowadzenia windykacji, które to działania wyrządzą szkodę osobom zobowiązanym, przedsiębiorstwo windykacyjne będzie musiało naprawić szkodę w pełnej wysokości na podstawie art. 120 § 1</w:t>
      </w:r>
      <w:r>
        <w:rPr>
          <w:rFonts w:ascii="Times" w:hAnsi="Times"/>
          <w:bCs/>
        </w:rPr>
        <w:t xml:space="preserve"> ustawy –</w:t>
      </w:r>
      <w:r>
        <w:rPr>
          <w:rFonts w:ascii="Times" w:hAnsi="Times"/>
          <w:bCs/>
          <w:lang w:eastAsia="en-US"/>
        </w:rPr>
        <w:t xml:space="preserve"> </w:t>
      </w:r>
      <w:r>
        <w:rPr>
          <w:rFonts w:ascii="Times" w:hAnsi="Times"/>
          <w:bCs/>
        </w:rPr>
        <w:t>K</w:t>
      </w:r>
      <w:r>
        <w:rPr>
          <w:rFonts w:ascii="Times" w:hAnsi="Times"/>
          <w:bCs/>
          <w:lang w:eastAsia="en-US"/>
        </w:rPr>
        <w:t xml:space="preserve">odeks pracy. Nie będzie mogło powołać się na przesłanki wyłączające odpowiedzialność z art. 429 </w:t>
      </w:r>
      <w:r>
        <w:rPr>
          <w:rFonts w:ascii="Times" w:hAnsi="Times"/>
          <w:bCs/>
        </w:rPr>
        <w:t>ustawy – K</w:t>
      </w:r>
      <w:r>
        <w:rPr>
          <w:rFonts w:ascii="Times" w:hAnsi="Times"/>
          <w:bCs/>
          <w:lang w:eastAsia="en-US"/>
        </w:rPr>
        <w:t>odeks cywiln</w:t>
      </w:r>
      <w:r>
        <w:rPr>
          <w:rFonts w:ascii="Times" w:hAnsi="Times"/>
          <w:bCs/>
        </w:rPr>
        <w:t>y</w:t>
      </w:r>
      <w:r>
        <w:rPr>
          <w:rFonts w:ascii="Times" w:hAnsi="Times"/>
          <w:bCs/>
          <w:lang w:eastAsia="en-US"/>
        </w:rPr>
        <w:t xml:space="preserve">, co możliwe byłoby w przypadku nawiązania z windykatorem innego stosunku prawnego niż umowa o pracę. </w:t>
      </w:r>
    </w:p>
    <w:p w14:paraId="377A773E" w14:textId="77777777" w:rsidR="00113CA9" w:rsidRDefault="00113CA9" w:rsidP="00113CA9">
      <w:pPr>
        <w:widowControl/>
        <w:suppressAutoHyphens/>
        <w:spacing w:before="120"/>
        <w:ind w:firstLine="510"/>
        <w:jc w:val="both"/>
        <w:rPr>
          <w:rFonts w:ascii="Times" w:hAnsi="Times"/>
          <w:bCs/>
          <w:lang w:eastAsia="en-US"/>
        </w:rPr>
      </w:pPr>
      <w:r>
        <w:rPr>
          <w:rFonts w:ascii="Times" w:hAnsi="Times"/>
          <w:bCs/>
          <w:lang w:eastAsia="en-US"/>
        </w:rPr>
        <w:t>Rozwiązanie zatem przewidujące wymóg zatrudniania windykatorów na podstawie umowy o pracę ma służyć wzmocnieniu nadzoru nad czynnościami windykacyjnymi prowadzonymi przez windykatorów, co w połączeniu z innymi rozwiązaniami przewidzianymi w projekcie ustawy będzie w jeszcze pełniejszy sposób chroniło słuszne interesy osób zobowiązanych.</w:t>
      </w:r>
    </w:p>
    <w:p w14:paraId="703D5E50" w14:textId="77777777" w:rsidR="00113CA9" w:rsidRDefault="00113CA9" w:rsidP="00113CA9">
      <w:pPr>
        <w:widowControl/>
        <w:suppressAutoHyphens/>
        <w:spacing w:before="120"/>
        <w:ind w:firstLine="510"/>
        <w:jc w:val="both"/>
        <w:rPr>
          <w:rFonts w:ascii="Times" w:hAnsi="Times"/>
          <w:bCs/>
          <w:lang w:eastAsia="en-US"/>
        </w:rPr>
      </w:pPr>
      <w:r>
        <w:rPr>
          <w:rFonts w:ascii="Times" w:hAnsi="Times"/>
          <w:bCs/>
          <w:lang w:eastAsia="en-US"/>
        </w:rPr>
        <w:t xml:space="preserve">Wprowadza się minimalne wymogi, które osoby ubiegające się o wydanie licencji będą musiały spełnić. </w:t>
      </w:r>
    </w:p>
    <w:p w14:paraId="7D580644" w14:textId="77777777" w:rsidR="00113CA9" w:rsidRDefault="00113CA9" w:rsidP="00113CA9">
      <w:pPr>
        <w:keepNext/>
        <w:widowControl/>
        <w:suppressAutoHyphens/>
        <w:spacing w:before="120"/>
        <w:ind w:firstLine="510"/>
        <w:jc w:val="both"/>
        <w:rPr>
          <w:rFonts w:ascii="Times" w:hAnsi="Times"/>
        </w:rPr>
      </w:pPr>
      <w:r>
        <w:rPr>
          <w:rFonts w:ascii="Times" w:hAnsi="Times"/>
          <w:b/>
        </w:rPr>
        <w:t xml:space="preserve">Projektowana ustawa przewiduje, że </w:t>
      </w:r>
      <w:r w:rsidRPr="00974389">
        <w:t>o</w:t>
      </w:r>
      <w:r>
        <w:rPr>
          <w:rFonts w:ascii="Times" w:hAnsi="Times"/>
        </w:rPr>
        <w:t xml:space="preserve"> licencję windykatora będzie mogła ubiegać się osoba, która:</w:t>
      </w:r>
    </w:p>
    <w:p w14:paraId="34F54B6D" w14:textId="77777777" w:rsidR="00113CA9" w:rsidRPr="00A60385" w:rsidRDefault="00113CA9" w:rsidP="00113CA9">
      <w:pPr>
        <w:pStyle w:val="PKTpunkt"/>
        <w:ind w:left="0" w:firstLine="0"/>
        <w:rPr>
          <w:bCs w:val="0"/>
        </w:rPr>
      </w:pPr>
      <w:r>
        <w:rPr>
          <w:bCs w:val="0"/>
        </w:rPr>
        <w:t xml:space="preserve">1) </w:t>
      </w:r>
      <w:r w:rsidRPr="00A60385">
        <w:rPr>
          <w:bCs w:val="0"/>
        </w:rPr>
        <w:t>ma</w:t>
      </w:r>
      <w:r w:rsidRPr="00A60385">
        <w:rPr>
          <w:bCs w:val="0"/>
          <w:shd w:val="clear" w:color="auto" w:fill="FFFFFF"/>
        </w:rPr>
        <w:t xml:space="preserve"> obywatelstwo państwa członkowskiego Unii Europejskiej lub państwa członkowskiego Europejskiego Porozumienia o Wolnym Handlu (EFTA) </w:t>
      </w:r>
      <w:r w:rsidRPr="00A60385">
        <w:rPr>
          <w:bCs w:val="0"/>
        </w:rPr>
        <w:t>–</w:t>
      </w:r>
      <w:r w:rsidRPr="00A60385">
        <w:rPr>
          <w:bCs w:val="0"/>
          <w:shd w:val="clear" w:color="auto" w:fill="FFFFFF"/>
        </w:rPr>
        <w:t xml:space="preserve"> strony umowy o Europejskim Obszarze Gospodarczym</w:t>
      </w:r>
      <w:r w:rsidRPr="00A60385">
        <w:rPr>
          <w:bCs w:val="0"/>
        </w:rPr>
        <w:t>,</w:t>
      </w:r>
    </w:p>
    <w:p w14:paraId="415B5DA7" w14:textId="77777777" w:rsidR="00113CA9" w:rsidRPr="00A60385" w:rsidRDefault="00113CA9" w:rsidP="00113CA9">
      <w:pPr>
        <w:pStyle w:val="PKTpunkt"/>
        <w:ind w:left="0" w:firstLine="0"/>
        <w:rPr>
          <w:bCs w:val="0"/>
        </w:rPr>
      </w:pPr>
      <w:r w:rsidRPr="00A60385">
        <w:rPr>
          <w:bCs w:val="0"/>
        </w:rPr>
        <w:t>2) posiada pozytywną opinię komendanta powiatowego (rejonowego, miejskiego) Policji właściwego ze względu na jej miejsce zamieszkania, sporządzoną na podstawie aktualnie posiadanych informacji przez Policję albo – w przypadku obywatela innego państwa – przez organ odpowiedniego szczebla i kompetencji państwa, właściwego ze względu na miejsce jej zamieszkania,</w:t>
      </w:r>
    </w:p>
    <w:p w14:paraId="6924AD53" w14:textId="77777777" w:rsidR="00113CA9" w:rsidRDefault="00113CA9" w:rsidP="00113CA9">
      <w:pPr>
        <w:pStyle w:val="PKTpunkt"/>
        <w:ind w:left="0" w:firstLine="0"/>
      </w:pPr>
      <w:r>
        <w:t>3) posiada</w:t>
      </w:r>
      <w:r w:rsidRPr="009D098C">
        <w:t xml:space="preserve"> wykształcenie co najmniej średnie lub średnie branżowe i ukończyła prowadzony przez uczelnię kurs specjalistyczny obejmujący zagadnienia z podstaw prawa cywilnego, prawa </w:t>
      </w:r>
      <w:r w:rsidRPr="009D098C">
        <w:lastRenderedPageBreak/>
        <w:t>karnego, postępowania cywilnego i postępowania karnego lub posiada wykształcenie wyższe prawnicze;</w:t>
      </w:r>
    </w:p>
    <w:p w14:paraId="3F1A4B4E" w14:textId="77777777" w:rsidR="00113CA9" w:rsidRPr="009D098C" w:rsidRDefault="00113CA9" w:rsidP="00113CA9">
      <w:pPr>
        <w:pStyle w:val="PKTpunkt"/>
        <w:ind w:left="0" w:firstLine="0"/>
      </w:pPr>
      <w:r>
        <w:t xml:space="preserve">4) posiada orzeczenie </w:t>
      </w:r>
      <w:r w:rsidRPr="000C2EC0">
        <w:t>stwierdzające, że jest zdoln</w:t>
      </w:r>
      <w:r>
        <w:t>a</w:t>
      </w:r>
      <w:r w:rsidRPr="000C2EC0">
        <w:t xml:space="preserve">, ze względu na stan zdrowia, do pełnienia obowiązków </w:t>
      </w:r>
      <w:r>
        <w:t>windykatora</w:t>
      </w:r>
      <w:r w:rsidRPr="009D098C">
        <w:t>;</w:t>
      </w:r>
    </w:p>
    <w:p w14:paraId="6EC7B65E" w14:textId="77777777" w:rsidR="00113CA9" w:rsidRPr="009D098C" w:rsidRDefault="00113CA9" w:rsidP="00113CA9">
      <w:pPr>
        <w:pStyle w:val="LITlitera"/>
        <w:ind w:left="0" w:firstLine="0"/>
      </w:pPr>
      <w:r>
        <w:t xml:space="preserve">5) ma </w:t>
      </w:r>
      <w:r w:rsidRPr="009D098C">
        <w:t>pełną zdolność do czynności prawnych;</w:t>
      </w:r>
    </w:p>
    <w:p w14:paraId="7EAC157A" w14:textId="77777777" w:rsidR="00113CA9" w:rsidRPr="009D098C" w:rsidRDefault="00113CA9" w:rsidP="00113CA9">
      <w:pPr>
        <w:widowControl/>
        <w:autoSpaceDE/>
        <w:autoSpaceDN/>
        <w:adjustRightInd/>
        <w:ind w:left="510" w:hanging="510"/>
        <w:jc w:val="both"/>
        <w:rPr>
          <w:rFonts w:ascii="Times" w:hAnsi="Times"/>
          <w:bCs/>
        </w:rPr>
      </w:pPr>
      <w:r>
        <w:rPr>
          <w:rFonts w:ascii="Times" w:hAnsi="Times"/>
          <w:bCs/>
        </w:rPr>
        <w:t xml:space="preserve">6) nie </w:t>
      </w:r>
      <w:r w:rsidRPr="009D098C">
        <w:rPr>
          <w:rFonts w:ascii="Times" w:hAnsi="Times"/>
          <w:bCs/>
        </w:rPr>
        <w:t>karana za umyślne przestępstwo lub umyślne przestępstwo skarbowe;</w:t>
      </w:r>
    </w:p>
    <w:p w14:paraId="2AC0E7BA" w14:textId="77777777" w:rsidR="00113CA9" w:rsidRDefault="00113CA9" w:rsidP="00113CA9">
      <w:pPr>
        <w:widowControl/>
        <w:autoSpaceDE/>
        <w:autoSpaceDN/>
        <w:adjustRightInd/>
        <w:ind w:left="510" w:hanging="510"/>
        <w:jc w:val="both"/>
        <w:rPr>
          <w:rFonts w:ascii="Times" w:hAnsi="Times"/>
          <w:bCs/>
        </w:rPr>
      </w:pPr>
      <w:r>
        <w:rPr>
          <w:rFonts w:ascii="Times" w:hAnsi="Times"/>
          <w:bCs/>
        </w:rPr>
        <w:t xml:space="preserve">7) która </w:t>
      </w:r>
      <w:r w:rsidRPr="009D098C">
        <w:rPr>
          <w:rFonts w:ascii="Times" w:hAnsi="Times"/>
          <w:bCs/>
        </w:rPr>
        <w:t>ukończyła 21 lat;</w:t>
      </w:r>
    </w:p>
    <w:p w14:paraId="45868E88" w14:textId="77777777" w:rsidR="00113CA9" w:rsidRPr="00A60385" w:rsidRDefault="00113CA9" w:rsidP="00113CA9">
      <w:pPr>
        <w:pStyle w:val="PKTpunkt"/>
      </w:pPr>
      <w:r>
        <w:rPr>
          <w:bCs w:val="0"/>
          <w:shd w:val="clear" w:color="auto" w:fill="FFFFFF"/>
        </w:rPr>
        <w:t xml:space="preserve">8) </w:t>
      </w:r>
      <w:r w:rsidRPr="00A60385">
        <w:rPr>
          <w:shd w:val="clear" w:color="auto" w:fill="FFFFFF"/>
        </w:rPr>
        <w:t>która nie jest wpisana do rejestru dłużników niewypłacalnych Krajowego Rejestru</w:t>
      </w:r>
      <w:r>
        <w:rPr>
          <w:shd w:val="clear" w:color="auto" w:fill="FFFFFF"/>
        </w:rPr>
        <w:t xml:space="preserve"> </w:t>
      </w:r>
      <w:r w:rsidRPr="00A60385">
        <w:rPr>
          <w:shd w:val="clear" w:color="auto" w:fill="FFFFFF"/>
        </w:rPr>
        <w:t>Sądowego oraz nie jest ujawniona w Krajowym Rejestrze Zadłużonych;</w:t>
      </w:r>
    </w:p>
    <w:p w14:paraId="5616C794" w14:textId="77777777" w:rsidR="00113CA9" w:rsidRPr="00A60385" w:rsidRDefault="00113CA9" w:rsidP="00113CA9">
      <w:pPr>
        <w:pStyle w:val="PKTpunkt"/>
        <w:ind w:left="0" w:firstLine="0"/>
        <w:rPr>
          <w:bCs w:val="0"/>
        </w:rPr>
      </w:pPr>
      <w:r w:rsidRPr="00A60385">
        <w:rPr>
          <w:bCs w:val="0"/>
        </w:rPr>
        <w:t>9) przeciwko której nie toczy się postępowanie o umyślne przestępstwo lub umyślne przestępstwo skarbowe.</w:t>
      </w:r>
    </w:p>
    <w:p w14:paraId="42F3603E" w14:textId="77777777" w:rsidR="00113CA9" w:rsidRDefault="00113CA9" w:rsidP="00113CA9">
      <w:pPr>
        <w:widowControl/>
        <w:suppressAutoHyphens/>
        <w:ind w:firstLine="510"/>
        <w:jc w:val="both"/>
      </w:pPr>
      <w:r>
        <w:rPr>
          <w:rFonts w:ascii="Times" w:hAnsi="Times"/>
          <w:bCs/>
        </w:rPr>
        <w:t xml:space="preserve">W uzasadnionych przypadkach, w szczególności gdy prawo państwa członkowskiego Unii Europejskiej lub państwa członkowskiego Europejskiego Stowarzyszenia Wolnego Handlu (EFTA) – strony umowy o Europejskim Obszarze Gospodarczym nie przewiduje </w:t>
      </w:r>
      <w:r>
        <w:t>sporządzania dokumentów określonych w ustawie, można będzie zamiast tych dokumentów przedłożyć inne dokumenty potwierdzające spełnienie tych warunków.</w:t>
      </w:r>
    </w:p>
    <w:p w14:paraId="0DBFFE72" w14:textId="77777777" w:rsidR="00113CA9" w:rsidRDefault="00113CA9" w:rsidP="00113CA9">
      <w:pPr>
        <w:widowControl/>
        <w:suppressAutoHyphens/>
        <w:spacing w:before="120"/>
        <w:ind w:firstLine="510"/>
        <w:jc w:val="both"/>
        <w:rPr>
          <w:rFonts w:ascii="Times" w:hAnsi="Times"/>
        </w:rPr>
      </w:pPr>
      <w:r>
        <w:rPr>
          <w:rFonts w:ascii="Times" w:hAnsi="Times"/>
        </w:rPr>
        <w:t xml:space="preserve">Kurs specjalistyczny, wymagany projektowaną ustawą wobec kandydatów na windykatorów </w:t>
      </w:r>
      <w:r>
        <w:rPr>
          <w:rFonts w:ascii="Times" w:hAnsi="Times"/>
          <w:bCs/>
        </w:rPr>
        <w:t xml:space="preserve">obejmujący zagadnienia </w:t>
      </w:r>
      <w:r>
        <w:rPr>
          <w:rFonts w:ascii="Times" w:hAnsi="Times"/>
        </w:rPr>
        <w:t>z podstaw prawa cywilnego, prawa karnego, postępowania cywilnego i postępowania karnego, będzie uznawany jeżeli jest prowadzony przez uczelnię w formie zajęć o charakterze teoretycznym, trwających co najmniej 90 godzin.</w:t>
      </w:r>
    </w:p>
    <w:p w14:paraId="19911FAD" w14:textId="77777777" w:rsidR="00113CA9" w:rsidRDefault="00113CA9" w:rsidP="00113CA9">
      <w:pPr>
        <w:keepNext/>
        <w:widowControl/>
        <w:suppressAutoHyphens/>
        <w:ind w:firstLine="510"/>
        <w:jc w:val="both"/>
        <w:rPr>
          <w:rFonts w:ascii="Times" w:hAnsi="Times"/>
          <w:bCs/>
        </w:rPr>
      </w:pPr>
      <w:r>
        <w:rPr>
          <w:rFonts w:ascii="Times" w:hAnsi="Times"/>
          <w:bCs/>
        </w:rPr>
        <w:t>Sposób, formy i tryb prowadzenia kursu specjalistycznego oraz koszty udziału w zajęciach przez uczestników określi uczelnia, tak aby ustawa nie ingerowała w sposób nieuzasadniony lub nieproporcjonalny w autonomię uczelni.</w:t>
      </w:r>
    </w:p>
    <w:p w14:paraId="6F78F587" w14:textId="77777777" w:rsidR="00113CA9" w:rsidRDefault="00113CA9" w:rsidP="00113CA9">
      <w:pPr>
        <w:keepNext/>
        <w:widowControl/>
        <w:suppressAutoHyphens/>
        <w:jc w:val="both"/>
        <w:rPr>
          <w:rFonts w:ascii="Times" w:hAnsi="Times"/>
          <w:bCs/>
        </w:rPr>
      </w:pPr>
      <w:r>
        <w:rPr>
          <w:rFonts w:ascii="Times" w:hAnsi="Times"/>
          <w:bCs/>
        </w:rPr>
        <w:t>Projektowana ustawa precyzuje również, iż koszty związane z udziałem w kursie specjalistycznym oraz badań wymaganych od kandydatów na windykatorów ponosi osoba biorąca udział w tym kursie. W praktyce prawdopodobnie część kosztów pokrywać będzie swoim pracownikom przedsiębiorstwo windykacyjne.</w:t>
      </w:r>
    </w:p>
    <w:p w14:paraId="0E703967" w14:textId="77777777" w:rsidR="00113CA9" w:rsidRDefault="00113CA9" w:rsidP="00113CA9">
      <w:pPr>
        <w:keepNext/>
        <w:widowControl/>
        <w:suppressAutoHyphens/>
        <w:ind w:firstLine="510"/>
        <w:jc w:val="both"/>
        <w:rPr>
          <w:rFonts w:ascii="Times" w:hAnsi="Times"/>
          <w:bCs/>
        </w:rPr>
      </w:pPr>
      <w:r>
        <w:rPr>
          <w:rFonts w:ascii="Times" w:hAnsi="Times"/>
        </w:rPr>
        <w:t>W ustawie określono, iż</w:t>
      </w:r>
      <w:r>
        <w:rPr>
          <w:rFonts w:ascii="Times" w:hAnsi="Times"/>
          <w:b/>
          <w:bCs/>
        </w:rPr>
        <w:t xml:space="preserve"> </w:t>
      </w:r>
      <w:r>
        <w:rPr>
          <w:rFonts w:ascii="Times" w:hAnsi="Times"/>
          <w:bCs/>
        </w:rPr>
        <w:t>Minister właściwy do spraw zdrowia, w porozumieniu z ministrem właściwym do spraw gospodarki, określi, w drodze rozporządzenia:</w:t>
      </w:r>
    </w:p>
    <w:p w14:paraId="0256D38D" w14:textId="77777777" w:rsidR="00113CA9" w:rsidRDefault="00113CA9" w:rsidP="00113CA9">
      <w:pPr>
        <w:widowControl/>
        <w:autoSpaceDE/>
        <w:adjustRightInd/>
        <w:ind w:left="510" w:hanging="510"/>
        <w:jc w:val="both"/>
        <w:rPr>
          <w:rFonts w:ascii="Times" w:hAnsi="Times"/>
          <w:bCs/>
        </w:rPr>
      </w:pPr>
      <w:r>
        <w:rPr>
          <w:rFonts w:ascii="Times" w:hAnsi="Times"/>
          <w:bCs/>
        </w:rPr>
        <w:t>1)</w:t>
      </w:r>
      <w:r>
        <w:rPr>
          <w:rFonts w:ascii="Times" w:hAnsi="Times"/>
          <w:bCs/>
        </w:rPr>
        <w:tab/>
        <w:t>zakres badań, którym jest obowiązana poddać się osoba ubiegająca się o wydanie licencji windykatora, oraz zakres i częstotliwość przeprowadzania badań okresowych w odniesieniu do osób posiadających licencję windykatora;</w:t>
      </w:r>
    </w:p>
    <w:p w14:paraId="57FE855D" w14:textId="77777777" w:rsidR="00113CA9" w:rsidRDefault="00113CA9" w:rsidP="00113CA9">
      <w:pPr>
        <w:widowControl/>
        <w:autoSpaceDE/>
        <w:adjustRightInd/>
        <w:ind w:left="510" w:hanging="510"/>
        <w:jc w:val="both"/>
        <w:rPr>
          <w:rFonts w:ascii="Times" w:hAnsi="Times"/>
          <w:bCs/>
        </w:rPr>
      </w:pPr>
      <w:r>
        <w:rPr>
          <w:rFonts w:ascii="Times" w:hAnsi="Times"/>
          <w:bCs/>
        </w:rPr>
        <w:lastRenderedPageBreak/>
        <w:t>2)</w:t>
      </w:r>
      <w:r>
        <w:rPr>
          <w:rFonts w:ascii="Times" w:hAnsi="Times"/>
          <w:bCs/>
        </w:rPr>
        <w:tab/>
        <w:t>kwalifikacje oraz dodatkowe wymogi dotyczące osób upoważnionych do przeprowadzania badań oraz wydawania orzeczeń;</w:t>
      </w:r>
    </w:p>
    <w:p w14:paraId="5A4F2304" w14:textId="77777777" w:rsidR="00113CA9" w:rsidRDefault="00113CA9" w:rsidP="00113CA9">
      <w:pPr>
        <w:keepNext/>
        <w:widowControl/>
        <w:autoSpaceDE/>
        <w:adjustRightInd/>
        <w:ind w:left="510" w:hanging="510"/>
        <w:jc w:val="both"/>
        <w:rPr>
          <w:rFonts w:ascii="Times" w:hAnsi="Times"/>
          <w:bCs/>
        </w:rPr>
      </w:pPr>
      <w:r>
        <w:rPr>
          <w:rFonts w:ascii="Times" w:hAnsi="Times"/>
          <w:bCs/>
        </w:rPr>
        <w:t>3)</w:t>
      </w:r>
      <w:r>
        <w:rPr>
          <w:rFonts w:ascii="Times" w:hAnsi="Times"/>
          <w:bCs/>
        </w:rPr>
        <w:tab/>
        <w:t>warunki i tryb:</w:t>
      </w:r>
    </w:p>
    <w:p w14:paraId="28FF4651" w14:textId="77777777" w:rsidR="00113CA9" w:rsidRDefault="00113CA9" w:rsidP="00113CA9">
      <w:pPr>
        <w:widowControl/>
        <w:autoSpaceDE/>
        <w:adjustRightInd/>
        <w:ind w:left="986" w:hanging="476"/>
        <w:jc w:val="both"/>
        <w:rPr>
          <w:rFonts w:ascii="Times" w:hAnsi="Times"/>
          <w:bCs/>
        </w:rPr>
      </w:pPr>
      <w:r>
        <w:rPr>
          <w:rFonts w:ascii="Times" w:hAnsi="Times"/>
          <w:bCs/>
        </w:rPr>
        <w:t>a)</w:t>
      </w:r>
      <w:r>
        <w:rPr>
          <w:rFonts w:ascii="Times" w:hAnsi="Times"/>
          <w:bCs/>
        </w:rPr>
        <w:tab/>
        <w:t>odwoływania się od orzeczeń,</w:t>
      </w:r>
    </w:p>
    <w:p w14:paraId="6439608C" w14:textId="77777777" w:rsidR="00113CA9" w:rsidRDefault="00113CA9" w:rsidP="00113CA9">
      <w:pPr>
        <w:widowControl/>
        <w:autoSpaceDE/>
        <w:adjustRightInd/>
        <w:ind w:left="986" w:hanging="476"/>
        <w:jc w:val="both"/>
        <w:rPr>
          <w:rFonts w:ascii="Times" w:hAnsi="Times"/>
          <w:bCs/>
        </w:rPr>
      </w:pPr>
      <w:r>
        <w:rPr>
          <w:rFonts w:ascii="Times" w:hAnsi="Times"/>
          <w:bCs/>
        </w:rPr>
        <w:t>b)</w:t>
      </w:r>
      <w:r>
        <w:rPr>
          <w:rFonts w:ascii="Times" w:hAnsi="Times"/>
          <w:bCs/>
        </w:rPr>
        <w:tab/>
        <w:t>uzyskiwania i utraty uprawnień do przeprowadzania badań,</w:t>
      </w:r>
    </w:p>
    <w:p w14:paraId="0839D3DF" w14:textId="77777777" w:rsidR="00113CA9" w:rsidRDefault="00113CA9" w:rsidP="00113CA9">
      <w:pPr>
        <w:widowControl/>
        <w:autoSpaceDE/>
        <w:adjustRightInd/>
        <w:ind w:left="986" w:hanging="476"/>
        <w:jc w:val="both"/>
        <w:rPr>
          <w:rFonts w:ascii="Times" w:hAnsi="Times"/>
          <w:bCs/>
        </w:rPr>
      </w:pPr>
      <w:r>
        <w:rPr>
          <w:rFonts w:ascii="Times" w:hAnsi="Times"/>
          <w:bCs/>
        </w:rPr>
        <w:t>c)</w:t>
      </w:r>
      <w:r>
        <w:rPr>
          <w:rFonts w:ascii="Times" w:hAnsi="Times"/>
          <w:bCs/>
        </w:rPr>
        <w:tab/>
        <w:t>kontroli wykonywania i dokumentowania badań oraz wydawania orzeczeń lekarskich;</w:t>
      </w:r>
    </w:p>
    <w:p w14:paraId="2D81D2E7" w14:textId="77777777" w:rsidR="00113CA9" w:rsidRDefault="00113CA9" w:rsidP="00113CA9">
      <w:pPr>
        <w:widowControl/>
        <w:autoSpaceDE/>
        <w:adjustRightInd/>
        <w:ind w:left="510" w:hanging="510"/>
        <w:jc w:val="both"/>
        <w:rPr>
          <w:rFonts w:ascii="Times" w:hAnsi="Times"/>
          <w:bCs/>
        </w:rPr>
      </w:pPr>
      <w:r>
        <w:rPr>
          <w:rFonts w:ascii="Times" w:hAnsi="Times"/>
          <w:bCs/>
        </w:rPr>
        <w:t>4)</w:t>
      </w:r>
      <w:r>
        <w:rPr>
          <w:rFonts w:ascii="Times" w:hAnsi="Times"/>
          <w:bCs/>
        </w:rPr>
        <w:tab/>
        <w:t>sposób postępowania z dokumentacją związaną z badaniami oraz wzory stosowanych dokumentów;</w:t>
      </w:r>
    </w:p>
    <w:p w14:paraId="6884A6EE" w14:textId="77777777" w:rsidR="00113CA9" w:rsidRDefault="00113CA9" w:rsidP="00113CA9">
      <w:pPr>
        <w:widowControl/>
        <w:autoSpaceDE/>
        <w:adjustRightInd/>
        <w:ind w:left="510" w:hanging="510"/>
        <w:jc w:val="both"/>
        <w:rPr>
          <w:rFonts w:ascii="Times" w:hAnsi="Times"/>
          <w:bCs/>
        </w:rPr>
      </w:pPr>
      <w:r>
        <w:rPr>
          <w:rFonts w:ascii="Times" w:hAnsi="Times"/>
          <w:bCs/>
        </w:rPr>
        <w:t>5)</w:t>
      </w:r>
      <w:r>
        <w:rPr>
          <w:rFonts w:ascii="Times" w:hAnsi="Times"/>
          <w:bCs/>
        </w:rPr>
        <w:tab/>
        <w:t>maksymalne stawki opłat za badania.</w:t>
      </w:r>
    </w:p>
    <w:p w14:paraId="4404EF72" w14:textId="77777777" w:rsidR="00113CA9" w:rsidRDefault="00113CA9" w:rsidP="00113CA9">
      <w:pPr>
        <w:widowControl/>
        <w:suppressAutoHyphens/>
        <w:spacing w:before="120"/>
        <w:ind w:firstLine="510"/>
        <w:jc w:val="both"/>
        <w:rPr>
          <w:rFonts w:ascii="Times" w:hAnsi="Times"/>
        </w:rPr>
      </w:pPr>
      <w:r>
        <w:rPr>
          <w:rFonts w:ascii="Times" w:hAnsi="Times"/>
          <w:bCs/>
        </w:rPr>
        <w:t>Projekt przewiduje, iż</w:t>
      </w:r>
      <w:r>
        <w:rPr>
          <w:rFonts w:ascii="Times" w:hAnsi="Times"/>
          <w:b/>
        </w:rPr>
        <w:t xml:space="preserve"> </w:t>
      </w:r>
      <w:r>
        <w:rPr>
          <w:rFonts w:ascii="Times" w:hAnsi="Times"/>
        </w:rPr>
        <w:t>licencję windykatora będzie wydawać, przedłużać jej ważność, odmawiać jej wydania, odmawiać przedłużenia jej ważności, zawieszać i cofać w drodze decyzji – wojewoda właściwy ze względu na miejsce zamieszkania windykatora, a w przypadku osoby zamieszkałej poza terytorium Rzeczypospolitej Polskiej wojewoda mazowiecki.</w:t>
      </w:r>
    </w:p>
    <w:p w14:paraId="0C62D357" w14:textId="77777777" w:rsidR="00113CA9" w:rsidRDefault="00113CA9" w:rsidP="00113CA9">
      <w:pPr>
        <w:keepNext/>
        <w:widowControl/>
        <w:suppressAutoHyphens/>
        <w:ind w:firstLine="510"/>
        <w:jc w:val="both"/>
        <w:rPr>
          <w:rFonts w:ascii="Times" w:hAnsi="Times"/>
          <w:bCs/>
        </w:rPr>
      </w:pPr>
      <w:r>
        <w:rPr>
          <w:rFonts w:ascii="Times" w:hAnsi="Times"/>
          <w:bCs/>
        </w:rPr>
        <w:t>Wniosek o wydanie licencji składać się będzie na formularzu, w języku polskim. Do wniosku należy dołączyć dokumenty potwierdzające spełnienie przez osobę ubiegającą się o licencję windykatora warunków określnych w ustawie oraz dowód uiszczenia opłaty za licencję, a także składane pod rygorem odpowiedzialności karnej oświadczenie tej osoby o tym, że:</w:t>
      </w:r>
    </w:p>
    <w:p w14:paraId="46526BCC" w14:textId="77777777" w:rsidR="00113CA9" w:rsidRDefault="00113CA9" w:rsidP="00113CA9">
      <w:pPr>
        <w:widowControl/>
        <w:autoSpaceDE/>
        <w:adjustRightInd/>
        <w:ind w:left="510" w:hanging="510"/>
        <w:jc w:val="both"/>
        <w:rPr>
          <w:rFonts w:ascii="Times" w:hAnsi="Times"/>
          <w:bCs/>
        </w:rPr>
      </w:pPr>
      <w:r>
        <w:rPr>
          <w:rFonts w:ascii="Times" w:hAnsi="Times"/>
          <w:bCs/>
        </w:rPr>
        <w:t>1)</w:t>
      </w:r>
      <w:r>
        <w:rPr>
          <w:rFonts w:ascii="Times" w:hAnsi="Times"/>
          <w:bCs/>
        </w:rPr>
        <w:tab/>
        <w:t>nie toczy się przeciwko niej postępowanie o umyślne przestępstwo lub umyślne przestępstwo skarbowe</w:t>
      </w:r>
    </w:p>
    <w:p w14:paraId="62FE5DFA" w14:textId="77777777" w:rsidR="00113CA9" w:rsidRDefault="00113CA9" w:rsidP="00113CA9">
      <w:pPr>
        <w:widowControl/>
        <w:autoSpaceDE/>
        <w:adjustRightInd/>
        <w:ind w:left="510" w:hanging="510"/>
        <w:jc w:val="both"/>
        <w:rPr>
          <w:rFonts w:ascii="Times" w:hAnsi="Times"/>
          <w:bCs/>
        </w:rPr>
      </w:pPr>
      <w:r>
        <w:rPr>
          <w:rFonts w:ascii="Times" w:hAnsi="Times"/>
          <w:bCs/>
        </w:rPr>
        <w:t>2)</w:t>
      </w:r>
      <w:r>
        <w:rPr>
          <w:rFonts w:ascii="Times" w:hAnsi="Times"/>
          <w:bCs/>
        </w:rPr>
        <w:tab/>
        <w:t>ma pełną zdolność do czynności prawnych.</w:t>
      </w:r>
    </w:p>
    <w:p w14:paraId="53683D19" w14:textId="77777777" w:rsidR="00113CA9" w:rsidRDefault="00113CA9" w:rsidP="00113CA9">
      <w:pPr>
        <w:widowControl/>
        <w:suppressAutoHyphens/>
        <w:ind w:firstLine="510"/>
        <w:jc w:val="both"/>
        <w:rPr>
          <w:rFonts w:ascii="Times" w:hAnsi="Times"/>
        </w:rPr>
      </w:pPr>
      <w:r>
        <w:rPr>
          <w:rFonts w:ascii="Times" w:hAnsi="Times"/>
          <w:bCs/>
        </w:rPr>
        <w:t xml:space="preserve">Do wniosku o wydanie licencji dołączać się będzie również oświadczenie osoby ubiegającej się o licencję windykatora o </w:t>
      </w:r>
      <w:r>
        <w:rPr>
          <w:rFonts w:ascii="Times" w:hAnsi="Times"/>
        </w:rPr>
        <w:t>wyrażeniu zgody na publiczne udostępnianie przez ministra właściwego do spraw gospodarki, w tym także za pośrednictwem strony internetowej – dotyczących tej osoby określonych danych i informacji.</w:t>
      </w:r>
    </w:p>
    <w:p w14:paraId="60FCDCE5" w14:textId="77777777" w:rsidR="00113CA9" w:rsidRDefault="00113CA9" w:rsidP="00113CA9">
      <w:pPr>
        <w:widowControl/>
        <w:suppressAutoHyphens/>
        <w:ind w:firstLine="510"/>
        <w:jc w:val="both"/>
        <w:rPr>
          <w:rFonts w:ascii="Times" w:hAnsi="Times"/>
          <w:bCs/>
        </w:rPr>
      </w:pPr>
      <w:r>
        <w:rPr>
          <w:rFonts w:ascii="Times" w:hAnsi="Times"/>
          <w:bCs/>
        </w:rPr>
        <w:t xml:space="preserve">Dokumenty sporządzone w języku obcym lub ich odpisy przedkładać się będzie wraz </w:t>
      </w:r>
      <w:r>
        <w:rPr>
          <w:rFonts w:ascii="Times" w:hAnsi="Times"/>
          <w:bCs/>
        </w:rPr>
        <w:br/>
        <w:t>z uwierzytelnionym tłumaczeniem na język polski.</w:t>
      </w:r>
    </w:p>
    <w:p w14:paraId="5FB31DD9" w14:textId="77777777" w:rsidR="00113CA9" w:rsidRDefault="00113CA9" w:rsidP="00113CA9">
      <w:pPr>
        <w:widowControl/>
        <w:suppressAutoHyphens/>
        <w:spacing w:before="120"/>
        <w:ind w:firstLine="510"/>
        <w:jc w:val="both"/>
        <w:rPr>
          <w:rFonts w:ascii="Times" w:hAnsi="Times"/>
        </w:rPr>
      </w:pPr>
      <w:r>
        <w:rPr>
          <w:rFonts w:ascii="Times" w:hAnsi="Times"/>
          <w:bCs/>
        </w:rPr>
        <w:t>Zgodnie z projektowanymi przepisami</w:t>
      </w:r>
      <w:r>
        <w:rPr>
          <w:rFonts w:ascii="Times" w:hAnsi="Times"/>
          <w:b/>
        </w:rPr>
        <w:t xml:space="preserve"> </w:t>
      </w:r>
      <w:r>
        <w:rPr>
          <w:rFonts w:ascii="Times" w:hAnsi="Times"/>
        </w:rPr>
        <w:t>licencja windykatora zawierać ma docelowo:</w:t>
      </w:r>
    </w:p>
    <w:p w14:paraId="758CF3CE" w14:textId="77777777" w:rsidR="00113CA9" w:rsidRDefault="00113CA9" w:rsidP="00113CA9">
      <w:pPr>
        <w:widowControl/>
        <w:autoSpaceDE/>
        <w:adjustRightInd/>
        <w:ind w:left="510" w:hanging="510"/>
        <w:jc w:val="both"/>
        <w:rPr>
          <w:rFonts w:ascii="Times" w:hAnsi="Times"/>
          <w:bCs/>
        </w:rPr>
      </w:pPr>
      <w:r>
        <w:rPr>
          <w:rFonts w:ascii="Times" w:hAnsi="Times"/>
          <w:bCs/>
        </w:rPr>
        <w:t>1)</w:t>
      </w:r>
      <w:r>
        <w:rPr>
          <w:rFonts w:ascii="Times" w:hAnsi="Times"/>
          <w:bCs/>
        </w:rPr>
        <w:tab/>
        <w:t>numer licencji windykatora i datę jej wydania;</w:t>
      </w:r>
    </w:p>
    <w:p w14:paraId="3B722E35" w14:textId="77777777" w:rsidR="00113CA9" w:rsidRDefault="00113CA9" w:rsidP="00113CA9">
      <w:pPr>
        <w:widowControl/>
        <w:autoSpaceDE/>
        <w:adjustRightInd/>
        <w:ind w:left="510" w:hanging="510"/>
        <w:jc w:val="both"/>
        <w:rPr>
          <w:rFonts w:ascii="Times" w:hAnsi="Times"/>
          <w:bCs/>
        </w:rPr>
      </w:pPr>
      <w:r>
        <w:rPr>
          <w:rFonts w:ascii="Times" w:hAnsi="Times"/>
          <w:bCs/>
        </w:rPr>
        <w:t>2)</w:t>
      </w:r>
      <w:r>
        <w:rPr>
          <w:rFonts w:ascii="Times" w:hAnsi="Times"/>
          <w:bCs/>
        </w:rPr>
        <w:tab/>
        <w:t>oznaczenie i podpis organu wydającego licencję windykatora;</w:t>
      </w:r>
    </w:p>
    <w:p w14:paraId="26637136" w14:textId="77777777" w:rsidR="00113CA9" w:rsidRDefault="00113CA9" w:rsidP="00113CA9">
      <w:pPr>
        <w:widowControl/>
        <w:autoSpaceDE/>
        <w:adjustRightInd/>
        <w:ind w:left="510" w:hanging="510"/>
        <w:jc w:val="both"/>
        <w:rPr>
          <w:rFonts w:ascii="Times" w:hAnsi="Times"/>
          <w:bCs/>
        </w:rPr>
      </w:pPr>
      <w:r>
        <w:rPr>
          <w:rFonts w:ascii="Times" w:hAnsi="Times"/>
          <w:bCs/>
        </w:rPr>
        <w:t>3)</w:t>
      </w:r>
      <w:r>
        <w:rPr>
          <w:rFonts w:ascii="Times" w:hAnsi="Times"/>
          <w:bCs/>
        </w:rPr>
        <w:tab/>
        <w:t>imię (imiona) i nazwisko windykatora;</w:t>
      </w:r>
    </w:p>
    <w:p w14:paraId="4FFAE2CF" w14:textId="77777777" w:rsidR="00113CA9" w:rsidRDefault="00113CA9" w:rsidP="00113CA9">
      <w:pPr>
        <w:widowControl/>
        <w:autoSpaceDE/>
        <w:adjustRightInd/>
        <w:ind w:left="510" w:hanging="510"/>
        <w:jc w:val="both"/>
        <w:rPr>
          <w:rFonts w:ascii="Times" w:hAnsi="Times"/>
          <w:bCs/>
        </w:rPr>
      </w:pPr>
      <w:r>
        <w:rPr>
          <w:rFonts w:ascii="Times" w:hAnsi="Times"/>
          <w:bCs/>
        </w:rPr>
        <w:lastRenderedPageBreak/>
        <w:t>4)</w:t>
      </w:r>
      <w:r>
        <w:rPr>
          <w:rFonts w:ascii="Times" w:hAnsi="Times"/>
          <w:bCs/>
        </w:rPr>
        <w:tab/>
        <w:t>datę i miejsce urodzenia windykatora;</w:t>
      </w:r>
    </w:p>
    <w:p w14:paraId="66DBEFE5" w14:textId="77777777" w:rsidR="00113CA9" w:rsidRDefault="00113CA9" w:rsidP="00113CA9">
      <w:pPr>
        <w:widowControl/>
        <w:autoSpaceDE/>
        <w:adjustRightInd/>
        <w:ind w:left="510" w:hanging="510"/>
        <w:jc w:val="both"/>
        <w:rPr>
          <w:rFonts w:ascii="Times" w:hAnsi="Times"/>
          <w:bCs/>
        </w:rPr>
      </w:pPr>
      <w:r>
        <w:rPr>
          <w:rFonts w:ascii="Times" w:hAnsi="Times"/>
          <w:bCs/>
        </w:rPr>
        <w:t>5)</w:t>
      </w:r>
      <w:r>
        <w:rPr>
          <w:rFonts w:ascii="Times" w:hAnsi="Times"/>
          <w:bCs/>
        </w:rPr>
        <w:tab/>
        <w:t>fotografię windykatora</w:t>
      </w:r>
      <w:r>
        <w:rPr>
          <w:rFonts w:ascii="Times" w:hAnsi="Times"/>
          <w:bCs/>
          <w:color w:val="FF0000"/>
        </w:rPr>
        <w:t xml:space="preserve"> </w:t>
      </w:r>
      <w:r>
        <w:rPr>
          <w:rFonts w:ascii="Times" w:hAnsi="Times"/>
          <w:bCs/>
        </w:rPr>
        <w:t xml:space="preserve">zgodną z wymaganiami określonymi w art. 29 ustawy z dnia </w:t>
      </w:r>
      <w:r>
        <w:rPr>
          <w:rFonts w:ascii="Times" w:hAnsi="Times"/>
          <w:bCs/>
        </w:rPr>
        <w:br/>
        <w:t>6 sierpnia 2010 r. o dowodach osobistych;</w:t>
      </w:r>
    </w:p>
    <w:p w14:paraId="1E8F1616" w14:textId="77777777" w:rsidR="00113CA9" w:rsidRDefault="00113CA9" w:rsidP="00113CA9">
      <w:pPr>
        <w:widowControl/>
        <w:autoSpaceDE/>
        <w:adjustRightInd/>
        <w:ind w:left="510" w:hanging="510"/>
        <w:jc w:val="both"/>
        <w:rPr>
          <w:rFonts w:ascii="Times" w:hAnsi="Times"/>
          <w:bCs/>
        </w:rPr>
      </w:pPr>
      <w:r>
        <w:rPr>
          <w:rFonts w:ascii="Times" w:hAnsi="Times"/>
          <w:bCs/>
        </w:rPr>
        <w:t>6)</w:t>
      </w:r>
      <w:r>
        <w:rPr>
          <w:rFonts w:ascii="Times" w:hAnsi="Times"/>
          <w:bCs/>
        </w:rPr>
        <w:tab/>
        <w:t>numer PESEL albo w przypadku gdy windykator, nie ma obowiązku posiadania numeru PESEL zamieszcza się datę urodzenia tego windykatora.</w:t>
      </w:r>
    </w:p>
    <w:p w14:paraId="724F0110" w14:textId="77777777" w:rsidR="00113CA9" w:rsidRDefault="00113CA9" w:rsidP="00113CA9">
      <w:pPr>
        <w:widowControl/>
        <w:suppressAutoHyphens/>
        <w:ind w:firstLine="510"/>
        <w:jc w:val="both"/>
        <w:rPr>
          <w:rFonts w:ascii="Times" w:hAnsi="Times"/>
          <w:bCs/>
        </w:rPr>
      </w:pPr>
      <w:r>
        <w:rPr>
          <w:rFonts w:ascii="Times" w:hAnsi="Times"/>
          <w:bCs/>
        </w:rPr>
        <w:t>2.</w:t>
      </w:r>
      <w:r>
        <w:t xml:space="preserve"> </w:t>
      </w:r>
      <w:r>
        <w:rPr>
          <w:rFonts w:ascii="Times" w:hAnsi="Times"/>
          <w:bCs/>
        </w:rPr>
        <w:t>Licencję windykatora wydawać się będzie na okres 10 lat.</w:t>
      </w:r>
    </w:p>
    <w:p w14:paraId="5BE8B00E" w14:textId="77777777" w:rsidR="00113CA9" w:rsidRDefault="00113CA9" w:rsidP="00113CA9">
      <w:pPr>
        <w:widowControl/>
        <w:suppressAutoHyphens/>
        <w:ind w:firstLine="510"/>
        <w:jc w:val="both"/>
        <w:rPr>
          <w:rFonts w:ascii="Times" w:hAnsi="Times"/>
          <w:bCs/>
        </w:rPr>
      </w:pPr>
      <w:r>
        <w:rPr>
          <w:rFonts w:ascii="Times" w:hAnsi="Times"/>
          <w:bCs/>
        </w:rPr>
        <w:t>3.</w:t>
      </w:r>
      <w:r>
        <w:t xml:space="preserve"> </w:t>
      </w:r>
      <w:r>
        <w:rPr>
          <w:rFonts w:ascii="Times" w:hAnsi="Times"/>
          <w:bCs/>
        </w:rPr>
        <w:t>Za wydanie licencji windykatora jest pobierana opłata w wysokości 50% przeciętnego miesięcznego wynagrodzenia z ostatniego kwartału ogłaszanego przez Prezesa Głównego Urzędu Statystycznego w Dzienniku Urzędowym Rzeczypospolitej Polskiej „Monitor Polski.</w:t>
      </w:r>
    </w:p>
    <w:p w14:paraId="08B702FF" w14:textId="77777777" w:rsidR="00113CA9" w:rsidRDefault="00113CA9" w:rsidP="00113CA9">
      <w:pPr>
        <w:widowControl/>
        <w:suppressAutoHyphens/>
        <w:spacing w:before="120"/>
        <w:ind w:firstLine="510"/>
        <w:jc w:val="both"/>
        <w:rPr>
          <w:rFonts w:ascii="Times" w:eastAsia="Times New Roman" w:hAnsi="Times"/>
        </w:rPr>
      </w:pPr>
      <w:r>
        <w:rPr>
          <w:rFonts w:ascii="Times" w:eastAsia="Times New Roman" w:hAnsi="Times"/>
        </w:rPr>
        <w:t xml:space="preserve">Osoba posiadająca licencję windykatora, której ważność wygasa z uwagi na upływ terminu, na jaki została wydana, będzie mogła wystąpić z wnioskiem o jej przedłużenie na okres kolejnych 10 lat </w:t>
      </w:r>
      <w:r>
        <w:rPr>
          <w:rFonts w:ascii="Times" w:hAnsi="Times"/>
          <w:bCs/>
        </w:rPr>
        <w:t>nie później niż na 90 dni przed upływem okresu jej ważności (do wniosku o przedłużenie ważności licencji windykatora stosuje się odpowiednio przepisy o wydawaniu licencji).</w:t>
      </w:r>
    </w:p>
    <w:p w14:paraId="6FFAB86A" w14:textId="77777777" w:rsidR="00113CA9" w:rsidRDefault="00113CA9" w:rsidP="00113CA9">
      <w:pPr>
        <w:widowControl/>
        <w:suppressAutoHyphens/>
        <w:spacing w:before="120"/>
        <w:ind w:firstLine="510"/>
        <w:jc w:val="both"/>
        <w:rPr>
          <w:rFonts w:ascii="Times" w:hAnsi="Times"/>
        </w:rPr>
      </w:pPr>
      <w:r>
        <w:rPr>
          <w:rFonts w:ascii="Times" w:hAnsi="Times"/>
          <w:shd w:val="clear" w:color="auto" w:fill="FFFFFF"/>
        </w:rPr>
        <w:t xml:space="preserve">Projekt zawiera upoważnienie dla </w:t>
      </w:r>
      <w:r>
        <w:rPr>
          <w:rFonts w:ascii="Times" w:hAnsi="Times"/>
        </w:rPr>
        <w:t>ministra właściwego do spraw gospodarki do określenia w drodze rozporządzenia:</w:t>
      </w:r>
    </w:p>
    <w:p w14:paraId="0081BB2A" w14:textId="77777777" w:rsidR="00113CA9" w:rsidRDefault="00113CA9" w:rsidP="00113CA9">
      <w:pPr>
        <w:widowControl/>
        <w:autoSpaceDE/>
        <w:adjustRightInd/>
        <w:ind w:left="1020" w:hanging="510"/>
        <w:jc w:val="both"/>
        <w:rPr>
          <w:rFonts w:ascii="Times" w:hAnsi="Times"/>
          <w:bCs/>
        </w:rPr>
      </w:pPr>
      <w:r>
        <w:rPr>
          <w:rFonts w:ascii="Times" w:hAnsi="Times"/>
          <w:bCs/>
        </w:rPr>
        <w:t>1)</w:t>
      </w:r>
      <w:r>
        <w:rPr>
          <w:rFonts w:ascii="Times" w:hAnsi="Times"/>
          <w:bCs/>
        </w:rPr>
        <w:tab/>
        <w:t>wzoru formularza wniosku o wydanie licencji windykatora oraz wzoru formularza wniosku o przedłużeniu ważności licencji windykatora,</w:t>
      </w:r>
    </w:p>
    <w:p w14:paraId="0BF5E917" w14:textId="77777777" w:rsidR="00113CA9" w:rsidRDefault="00113CA9" w:rsidP="00113CA9">
      <w:pPr>
        <w:widowControl/>
        <w:autoSpaceDE/>
        <w:adjustRightInd/>
        <w:ind w:left="1020" w:hanging="510"/>
        <w:jc w:val="both"/>
        <w:rPr>
          <w:rFonts w:ascii="Times" w:hAnsi="Times"/>
          <w:bCs/>
        </w:rPr>
      </w:pPr>
      <w:r>
        <w:rPr>
          <w:rFonts w:ascii="Times" w:hAnsi="Times"/>
          <w:bCs/>
        </w:rPr>
        <w:t>2)</w:t>
      </w:r>
      <w:r>
        <w:rPr>
          <w:rFonts w:ascii="Times" w:hAnsi="Times"/>
          <w:bCs/>
        </w:rPr>
        <w:tab/>
        <w:t>wzoru licencji windykatora,</w:t>
      </w:r>
    </w:p>
    <w:p w14:paraId="73FBDEFC" w14:textId="77777777" w:rsidR="00113CA9" w:rsidRDefault="00113CA9" w:rsidP="00113CA9">
      <w:pPr>
        <w:widowControl/>
        <w:autoSpaceDE/>
        <w:adjustRightInd/>
        <w:ind w:left="1020" w:hanging="510"/>
        <w:jc w:val="both"/>
        <w:rPr>
          <w:rFonts w:ascii="Times" w:hAnsi="Times"/>
          <w:bCs/>
        </w:rPr>
      </w:pPr>
      <w:r>
        <w:rPr>
          <w:rFonts w:ascii="Times" w:hAnsi="Times"/>
          <w:bCs/>
        </w:rPr>
        <w:t>3)</w:t>
      </w:r>
      <w:r>
        <w:rPr>
          <w:rFonts w:ascii="Times" w:hAnsi="Times"/>
          <w:bCs/>
        </w:rPr>
        <w:tab/>
        <w:t>sposobu i terminów wnoszenia opłaty za wydanie licencji windykatora albo przedłużenie jej ważności.</w:t>
      </w:r>
    </w:p>
    <w:p w14:paraId="20A667C4" w14:textId="77777777" w:rsidR="00113CA9" w:rsidRDefault="00113CA9" w:rsidP="00113CA9">
      <w:pPr>
        <w:widowControl/>
        <w:suppressAutoHyphens/>
        <w:ind w:firstLine="510"/>
        <w:jc w:val="both"/>
        <w:rPr>
          <w:rFonts w:ascii="Times" w:hAnsi="Times"/>
          <w:bCs/>
        </w:rPr>
      </w:pPr>
      <w:r>
        <w:rPr>
          <w:rFonts w:ascii="Times" w:hAnsi="Times"/>
          <w:bCs/>
          <w:shd w:val="clear" w:color="auto" w:fill="FFFFFF"/>
        </w:rPr>
        <w:t>W projektowanej ustawie określono także</w:t>
      </w:r>
      <w:r>
        <w:rPr>
          <w:rFonts w:ascii="Times" w:hAnsi="Times"/>
          <w:b/>
          <w:shd w:val="clear" w:color="auto" w:fill="FFFFFF"/>
        </w:rPr>
        <w:t xml:space="preserve"> </w:t>
      </w:r>
      <w:r>
        <w:rPr>
          <w:rFonts w:ascii="Times" w:hAnsi="Times"/>
          <w:bCs/>
        </w:rPr>
        <w:t>warunki obligatoryjnej odmowy przez wojewodę wydania licencji windykatora. Następuje to w przypadku gdy:</w:t>
      </w:r>
    </w:p>
    <w:p w14:paraId="2AE78FF7" w14:textId="77777777" w:rsidR="00113CA9" w:rsidRDefault="00113CA9" w:rsidP="00113CA9">
      <w:pPr>
        <w:widowControl/>
        <w:suppressAutoHyphens/>
        <w:ind w:firstLine="510"/>
        <w:jc w:val="both"/>
        <w:rPr>
          <w:rFonts w:ascii="Times" w:hAnsi="Times"/>
          <w:bCs/>
        </w:rPr>
      </w:pPr>
      <w:r>
        <w:rPr>
          <w:rFonts w:ascii="Times" w:hAnsi="Times"/>
          <w:bCs/>
        </w:rPr>
        <w:t>1)</w:t>
      </w:r>
      <w:r>
        <w:rPr>
          <w:rFonts w:ascii="Times" w:hAnsi="Times"/>
          <w:bCs/>
        </w:rPr>
        <w:tab/>
        <w:t>wnioskodawca nie spełnia któregokolwiek z warunków określonych w ustawie;</w:t>
      </w:r>
    </w:p>
    <w:p w14:paraId="108AAE55" w14:textId="77777777" w:rsidR="00113CA9" w:rsidRDefault="00113CA9" w:rsidP="00113CA9">
      <w:pPr>
        <w:widowControl/>
        <w:suppressAutoHyphens/>
        <w:ind w:firstLine="510"/>
        <w:jc w:val="both"/>
        <w:rPr>
          <w:rFonts w:ascii="Times" w:hAnsi="Times"/>
          <w:bCs/>
        </w:rPr>
      </w:pPr>
      <w:r>
        <w:rPr>
          <w:rFonts w:ascii="Times" w:hAnsi="Times"/>
          <w:bCs/>
        </w:rPr>
        <w:t>2)</w:t>
      </w:r>
      <w:r>
        <w:rPr>
          <w:rFonts w:ascii="Times" w:hAnsi="Times"/>
          <w:bCs/>
        </w:rPr>
        <w:tab/>
        <w:t>w stosunku do wnioskodawcy wydano decyzję o cofnięciu licencji windykatora – w okresie 5 lat od dnia, w którym decyzja ta stała się ostateczna.</w:t>
      </w:r>
    </w:p>
    <w:p w14:paraId="334E9DD0" w14:textId="77777777" w:rsidR="00113CA9" w:rsidRDefault="00113CA9" w:rsidP="00113CA9">
      <w:pPr>
        <w:widowControl/>
        <w:suppressAutoHyphens/>
        <w:ind w:firstLine="510"/>
        <w:jc w:val="both"/>
        <w:rPr>
          <w:rFonts w:ascii="Times" w:hAnsi="Times"/>
          <w:bCs/>
        </w:rPr>
      </w:pPr>
      <w:r>
        <w:rPr>
          <w:rFonts w:ascii="Times" w:hAnsi="Times"/>
          <w:bCs/>
        </w:rPr>
        <w:t>Okres 5 lat wydaje się w opinii  projektodawcy wystarczający, jako okres abolicji tych windykatorów, którym uprzednio z różnych przyczyn cofnięto licencję.</w:t>
      </w:r>
    </w:p>
    <w:p w14:paraId="6A091179" w14:textId="77777777" w:rsidR="00113CA9" w:rsidRDefault="00113CA9" w:rsidP="00113CA9">
      <w:pPr>
        <w:widowControl/>
        <w:suppressAutoHyphens/>
        <w:spacing w:before="120"/>
        <w:ind w:firstLine="510"/>
        <w:jc w:val="both"/>
        <w:rPr>
          <w:rFonts w:ascii="Times" w:hAnsi="Times"/>
        </w:rPr>
      </w:pPr>
      <w:r>
        <w:rPr>
          <w:rFonts w:ascii="Times" w:hAnsi="Times"/>
          <w:shd w:val="clear" w:color="auto" w:fill="FFFFFF"/>
        </w:rPr>
        <w:t>Ustawa ma również określać katalog obligatoryjnych przesłanek do cofnięcia przez</w:t>
      </w:r>
      <w:r>
        <w:rPr>
          <w:rFonts w:ascii="Times" w:hAnsi="Times"/>
          <w:b/>
          <w:bCs/>
          <w:shd w:val="clear" w:color="auto" w:fill="FFFFFF"/>
        </w:rPr>
        <w:t xml:space="preserve"> </w:t>
      </w:r>
      <w:r>
        <w:rPr>
          <w:rFonts w:ascii="Times" w:hAnsi="Times"/>
          <w:shd w:val="clear" w:color="auto" w:fill="FFFFFF"/>
        </w:rPr>
        <w:t>wojewodę licencji windykatora w przypadku, gdy osoba posiadająca licencję:</w:t>
      </w:r>
    </w:p>
    <w:p w14:paraId="78F031C9" w14:textId="77777777" w:rsidR="00113CA9" w:rsidRDefault="00113CA9" w:rsidP="00113CA9">
      <w:pPr>
        <w:widowControl/>
        <w:autoSpaceDE/>
        <w:adjustRightInd/>
        <w:ind w:left="510" w:hanging="510"/>
        <w:jc w:val="both"/>
        <w:rPr>
          <w:rFonts w:ascii="Times" w:hAnsi="Times"/>
          <w:bCs/>
        </w:rPr>
      </w:pPr>
      <w:r>
        <w:rPr>
          <w:rFonts w:ascii="Times" w:hAnsi="Times"/>
          <w:bCs/>
        </w:rPr>
        <w:t>1)</w:t>
      </w:r>
      <w:r>
        <w:rPr>
          <w:rFonts w:ascii="Times" w:hAnsi="Times"/>
          <w:bCs/>
        </w:rPr>
        <w:tab/>
        <w:t>przestała spełniać którykolwiek z warunków określonych w ustawie;</w:t>
      </w:r>
    </w:p>
    <w:p w14:paraId="31B2DC43" w14:textId="77777777" w:rsidR="00113CA9" w:rsidRDefault="00113CA9" w:rsidP="00113CA9">
      <w:pPr>
        <w:widowControl/>
        <w:autoSpaceDE/>
        <w:adjustRightInd/>
        <w:ind w:left="510" w:hanging="510"/>
        <w:jc w:val="both"/>
        <w:rPr>
          <w:rFonts w:ascii="Times" w:hAnsi="Times"/>
          <w:bCs/>
        </w:rPr>
      </w:pPr>
      <w:r>
        <w:rPr>
          <w:rFonts w:ascii="Times" w:hAnsi="Times"/>
          <w:bCs/>
        </w:rPr>
        <w:t>2)</w:t>
      </w:r>
      <w:r>
        <w:rPr>
          <w:rFonts w:ascii="Times" w:hAnsi="Times"/>
          <w:bCs/>
        </w:rPr>
        <w:tab/>
        <w:t>pisemnie zrzekła się licencji;</w:t>
      </w:r>
    </w:p>
    <w:p w14:paraId="35B8D413" w14:textId="77777777" w:rsidR="00113CA9" w:rsidRDefault="00113CA9" w:rsidP="00113CA9">
      <w:pPr>
        <w:widowControl/>
        <w:autoSpaceDE/>
        <w:adjustRightInd/>
        <w:ind w:left="510" w:hanging="510"/>
        <w:jc w:val="both"/>
        <w:rPr>
          <w:rFonts w:ascii="Times" w:hAnsi="Times"/>
          <w:bCs/>
        </w:rPr>
      </w:pPr>
      <w:r>
        <w:rPr>
          <w:rFonts w:ascii="Times" w:hAnsi="Times"/>
          <w:bCs/>
        </w:rPr>
        <w:lastRenderedPageBreak/>
        <w:t>3)</w:t>
      </w:r>
      <w:r>
        <w:rPr>
          <w:rFonts w:ascii="Times" w:hAnsi="Times"/>
          <w:bCs/>
        </w:rPr>
        <w:tab/>
        <w:t>została skazana prawomocnym wyrokiem za umyślne przestępstwo lub umyślne przestępstwo skarbowe;</w:t>
      </w:r>
    </w:p>
    <w:p w14:paraId="0EACBFA9" w14:textId="77777777" w:rsidR="00113CA9" w:rsidRDefault="00113CA9" w:rsidP="00113CA9">
      <w:pPr>
        <w:widowControl/>
        <w:autoSpaceDE/>
        <w:adjustRightInd/>
        <w:ind w:left="510" w:hanging="510"/>
        <w:jc w:val="both"/>
        <w:rPr>
          <w:rFonts w:ascii="Times" w:hAnsi="Times"/>
          <w:bCs/>
        </w:rPr>
      </w:pPr>
      <w:r>
        <w:rPr>
          <w:rFonts w:ascii="Times" w:hAnsi="Times"/>
          <w:bCs/>
        </w:rPr>
        <w:t>4)</w:t>
      </w:r>
      <w:r>
        <w:rPr>
          <w:rFonts w:ascii="Times" w:hAnsi="Times"/>
          <w:bCs/>
        </w:rPr>
        <w:tab/>
        <w:t>rażąco naruszyła zasady prowadzenia czynności windykacyjnych, w szczególności wykonując czynności windykacyjne rażąco naruszyła prawa osoby zobowiązanej.</w:t>
      </w:r>
    </w:p>
    <w:p w14:paraId="1441794F" w14:textId="77777777" w:rsidR="00113CA9" w:rsidRDefault="00113CA9" w:rsidP="00113CA9">
      <w:pPr>
        <w:widowControl/>
        <w:suppressAutoHyphens/>
        <w:ind w:firstLine="510"/>
        <w:jc w:val="both"/>
        <w:rPr>
          <w:rFonts w:ascii="Times" w:hAnsi="Times"/>
          <w:bCs/>
        </w:rPr>
      </w:pPr>
      <w:r>
        <w:rPr>
          <w:rFonts w:ascii="Times" w:hAnsi="Times"/>
          <w:bCs/>
        </w:rPr>
        <w:t>Wojewoda, w przypadku powzięcia wiadomości o wszczęciu przeciwko windykatorowi postępowania karnego o umyślne przestępstwo lub umyślne przestępstwo skarbowe zawiesza licencję windykatora do czasu wydania prawomocnego orzeczenia w sprawie. Decyzja o zawieszeniu licencji jest natychmiast wykonalna.</w:t>
      </w:r>
    </w:p>
    <w:p w14:paraId="2ED7870B" w14:textId="77777777" w:rsidR="00113CA9" w:rsidRDefault="00113CA9" w:rsidP="00113CA9">
      <w:pPr>
        <w:widowControl/>
        <w:suppressAutoHyphens/>
        <w:spacing w:before="120"/>
        <w:ind w:firstLine="510"/>
        <w:jc w:val="both"/>
        <w:rPr>
          <w:rFonts w:ascii="Times" w:hAnsi="Times"/>
        </w:rPr>
      </w:pPr>
      <w:r>
        <w:rPr>
          <w:rFonts w:ascii="Times" w:hAnsi="Times"/>
        </w:rPr>
        <w:t>Projekt przewiduje, iż windykator podczas wykonywania czynności windykacyjnych posługuje się identyfikatorem. Identyfikator ten wydaje i cofa przedsiębiorstwo windykacyjne, w którym windykator jest zatrudniony.</w:t>
      </w:r>
    </w:p>
    <w:p w14:paraId="1D648571" w14:textId="77777777" w:rsidR="00113CA9" w:rsidRDefault="00113CA9" w:rsidP="00113CA9">
      <w:pPr>
        <w:widowControl/>
        <w:suppressAutoHyphens/>
        <w:ind w:firstLine="510"/>
        <w:jc w:val="both"/>
        <w:rPr>
          <w:rFonts w:ascii="Times" w:hAnsi="Times"/>
          <w:bCs/>
        </w:rPr>
      </w:pPr>
      <w:r>
        <w:rPr>
          <w:rFonts w:ascii="Times" w:hAnsi="Times"/>
          <w:bCs/>
        </w:rPr>
        <w:t>Identyfikator windykatora zawierać ma obligatoryjnie:</w:t>
      </w:r>
    </w:p>
    <w:p w14:paraId="34600EBA" w14:textId="77777777" w:rsidR="00113CA9" w:rsidRDefault="00113CA9" w:rsidP="00113CA9">
      <w:pPr>
        <w:widowControl/>
        <w:autoSpaceDE/>
        <w:adjustRightInd/>
        <w:ind w:left="510" w:hanging="510"/>
        <w:jc w:val="both"/>
        <w:rPr>
          <w:rFonts w:ascii="Times" w:hAnsi="Times"/>
          <w:bCs/>
        </w:rPr>
      </w:pPr>
      <w:r>
        <w:rPr>
          <w:rFonts w:ascii="Times" w:hAnsi="Times"/>
          <w:bCs/>
        </w:rPr>
        <w:t>1)</w:t>
      </w:r>
      <w:r>
        <w:rPr>
          <w:rFonts w:ascii="Times" w:hAnsi="Times"/>
          <w:bCs/>
        </w:rPr>
        <w:tab/>
        <w:t>numer licencji windykatora i datę jej wydania;</w:t>
      </w:r>
    </w:p>
    <w:p w14:paraId="6421C4C5" w14:textId="77777777" w:rsidR="00113CA9" w:rsidRDefault="00113CA9" w:rsidP="00113CA9">
      <w:pPr>
        <w:widowControl/>
        <w:autoSpaceDE/>
        <w:adjustRightInd/>
        <w:ind w:left="510" w:hanging="510"/>
        <w:jc w:val="both"/>
        <w:rPr>
          <w:rFonts w:ascii="Times" w:hAnsi="Times"/>
          <w:bCs/>
        </w:rPr>
      </w:pPr>
      <w:r>
        <w:rPr>
          <w:rFonts w:ascii="Times" w:hAnsi="Times"/>
          <w:bCs/>
        </w:rPr>
        <w:t>2)</w:t>
      </w:r>
      <w:r>
        <w:rPr>
          <w:rFonts w:ascii="Times" w:hAnsi="Times"/>
          <w:bCs/>
        </w:rPr>
        <w:tab/>
        <w:t>imię (imiona) i nazwisko windykatora;</w:t>
      </w:r>
    </w:p>
    <w:p w14:paraId="7E86932D" w14:textId="77777777" w:rsidR="00113CA9" w:rsidRDefault="00113CA9" w:rsidP="00113CA9">
      <w:pPr>
        <w:widowControl/>
        <w:autoSpaceDE/>
        <w:adjustRightInd/>
        <w:ind w:left="510" w:hanging="510"/>
        <w:jc w:val="both"/>
        <w:rPr>
          <w:rFonts w:ascii="Times" w:hAnsi="Times"/>
          <w:bCs/>
        </w:rPr>
      </w:pPr>
      <w:r>
        <w:rPr>
          <w:rFonts w:ascii="Times" w:hAnsi="Times"/>
          <w:bCs/>
        </w:rPr>
        <w:t>3)</w:t>
      </w:r>
      <w:r>
        <w:rPr>
          <w:rFonts w:ascii="Times" w:hAnsi="Times"/>
          <w:bCs/>
        </w:rPr>
        <w:tab/>
        <w:t xml:space="preserve">fotografię windykatora zgodną z wymaganiami określonymi w art. 29 ustawy z dnia </w:t>
      </w:r>
      <w:r>
        <w:rPr>
          <w:rFonts w:ascii="Times" w:hAnsi="Times"/>
          <w:bCs/>
        </w:rPr>
        <w:br/>
        <w:t>6 sierpnia 2010 r. o dowodach osobistych;</w:t>
      </w:r>
    </w:p>
    <w:p w14:paraId="0BC92ED8" w14:textId="77777777" w:rsidR="00113CA9" w:rsidRDefault="00113CA9" w:rsidP="00113CA9">
      <w:pPr>
        <w:widowControl/>
        <w:autoSpaceDE/>
        <w:adjustRightInd/>
        <w:ind w:left="510" w:hanging="510"/>
        <w:jc w:val="both"/>
        <w:rPr>
          <w:rFonts w:ascii="Times" w:hAnsi="Times"/>
          <w:bCs/>
        </w:rPr>
      </w:pPr>
      <w:r>
        <w:rPr>
          <w:rFonts w:ascii="Times" w:hAnsi="Times"/>
          <w:bCs/>
        </w:rPr>
        <w:t>4)</w:t>
      </w:r>
      <w:r>
        <w:rPr>
          <w:rFonts w:ascii="Times" w:hAnsi="Times"/>
          <w:bCs/>
        </w:rPr>
        <w:tab/>
        <w:t>określenie przedsiębiorstwa windykacyjnego, w którym windykator jest zatrudniony.</w:t>
      </w:r>
    </w:p>
    <w:p w14:paraId="4016D3EF" w14:textId="77777777" w:rsidR="00113CA9" w:rsidRDefault="00113CA9" w:rsidP="00113CA9">
      <w:pPr>
        <w:widowControl/>
        <w:suppressAutoHyphens/>
        <w:ind w:firstLine="510"/>
        <w:jc w:val="both"/>
        <w:rPr>
          <w:rFonts w:ascii="Times" w:hAnsi="Times"/>
          <w:bCs/>
        </w:rPr>
      </w:pPr>
      <w:r>
        <w:rPr>
          <w:rFonts w:ascii="Times" w:hAnsi="Times"/>
          <w:bCs/>
        </w:rPr>
        <w:t>Ustawa określa zakaz stosowania identyfikatorów, które pod względem treści oraz szaty graficznej, przypominają legitymacje służbowe:</w:t>
      </w:r>
    </w:p>
    <w:p w14:paraId="46CD4BE5" w14:textId="77777777" w:rsidR="00113CA9" w:rsidRDefault="00113CA9" w:rsidP="00113CA9">
      <w:pPr>
        <w:widowControl/>
        <w:suppressAutoHyphens/>
        <w:ind w:firstLine="510"/>
        <w:jc w:val="both"/>
        <w:rPr>
          <w:rFonts w:ascii="Times" w:hAnsi="Times"/>
          <w:bCs/>
        </w:rPr>
      </w:pPr>
      <w:r>
        <w:rPr>
          <w:rFonts w:ascii="Times" w:hAnsi="Times"/>
          <w:bCs/>
        </w:rPr>
        <w:t>a)</w:t>
      </w:r>
      <w:r>
        <w:rPr>
          <w:rFonts w:ascii="Times" w:hAnsi="Times"/>
          <w:bCs/>
        </w:rPr>
        <w:tab/>
        <w:t>policjantów,</w:t>
      </w:r>
    </w:p>
    <w:p w14:paraId="4CE56263" w14:textId="77777777" w:rsidR="00113CA9" w:rsidRDefault="00113CA9" w:rsidP="00113CA9">
      <w:pPr>
        <w:widowControl/>
        <w:suppressAutoHyphens/>
        <w:ind w:firstLine="510"/>
        <w:jc w:val="both"/>
        <w:rPr>
          <w:rFonts w:ascii="Times" w:hAnsi="Times"/>
          <w:bCs/>
        </w:rPr>
      </w:pPr>
      <w:r>
        <w:rPr>
          <w:rFonts w:ascii="Times" w:hAnsi="Times"/>
          <w:bCs/>
        </w:rPr>
        <w:t>b)</w:t>
      </w:r>
      <w:r>
        <w:rPr>
          <w:rFonts w:ascii="Times" w:hAnsi="Times"/>
          <w:bCs/>
        </w:rPr>
        <w:tab/>
        <w:t>funkcjonariuszy Straży Granicznej,</w:t>
      </w:r>
    </w:p>
    <w:p w14:paraId="16FC53C6" w14:textId="77777777" w:rsidR="00113CA9" w:rsidRDefault="00113CA9" w:rsidP="00113CA9">
      <w:pPr>
        <w:widowControl/>
        <w:suppressAutoHyphens/>
        <w:ind w:firstLine="510"/>
        <w:jc w:val="both"/>
        <w:rPr>
          <w:rFonts w:ascii="Times" w:hAnsi="Times"/>
          <w:bCs/>
        </w:rPr>
      </w:pPr>
      <w:r>
        <w:rPr>
          <w:rFonts w:ascii="Times" w:hAnsi="Times"/>
          <w:bCs/>
        </w:rPr>
        <w:t>c)</w:t>
      </w:r>
      <w:r>
        <w:rPr>
          <w:rFonts w:ascii="Times" w:hAnsi="Times"/>
          <w:bCs/>
        </w:rPr>
        <w:tab/>
        <w:t>funkcjonariuszy Służby Ochrony Państwa,</w:t>
      </w:r>
    </w:p>
    <w:p w14:paraId="6926844E" w14:textId="77777777" w:rsidR="00113CA9" w:rsidRDefault="00113CA9" w:rsidP="00113CA9">
      <w:pPr>
        <w:widowControl/>
        <w:suppressAutoHyphens/>
        <w:ind w:firstLine="510"/>
        <w:jc w:val="both"/>
        <w:rPr>
          <w:rFonts w:ascii="Times" w:hAnsi="Times"/>
          <w:bCs/>
        </w:rPr>
      </w:pPr>
      <w:r>
        <w:rPr>
          <w:rFonts w:ascii="Times" w:hAnsi="Times"/>
          <w:bCs/>
        </w:rPr>
        <w:t>d)</w:t>
      </w:r>
      <w:r>
        <w:rPr>
          <w:rFonts w:ascii="Times" w:hAnsi="Times"/>
          <w:bCs/>
        </w:rPr>
        <w:tab/>
        <w:t>funkcjonariuszy Agencji Bezpieczeństwa Wewnętrznego,</w:t>
      </w:r>
    </w:p>
    <w:p w14:paraId="05AE9914" w14:textId="77777777" w:rsidR="00113CA9" w:rsidRDefault="00113CA9" w:rsidP="00113CA9">
      <w:pPr>
        <w:widowControl/>
        <w:suppressAutoHyphens/>
        <w:ind w:firstLine="510"/>
        <w:jc w:val="both"/>
        <w:rPr>
          <w:rFonts w:ascii="Times" w:hAnsi="Times"/>
          <w:bCs/>
        </w:rPr>
      </w:pPr>
      <w:r>
        <w:rPr>
          <w:rFonts w:ascii="Times" w:hAnsi="Times"/>
          <w:bCs/>
        </w:rPr>
        <w:t>e)</w:t>
      </w:r>
      <w:r>
        <w:rPr>
          <w:rFonts w:ascii="Times" w:hAnsi="Times"/>
          <w:bCs/>
        </w:rPr>
        <w:tab/>
        <w:t>funkcjonariuszy Agencji Wywiadu,</w:t>
      </w:r>
    </w:p>
    <w:p w14:paraId="16334798" w14:textId="77777777" w:rsidR="00113CA9" w:rsidRDefault="00113CA9" w:rsidP="00113CA9">
      <w:pPr>
        <w:widowControl/>
        <w:suppressAutoHyphens/>
        <w:ind w:firstLine="510"/>
        <w:jc w:val="both"/>
        <w:rPr>
          <w:rFonts w:ascii="Times" w:hAnsi="Times"/>
          <w:bCs/>
        </w:rPr>
      </w:pPr>
      <w:r>
        <w:rPr>
          <w:rFonts w:ascii="Times" w:hAnsi="Times"/>
          <w:bCs/>
        </w:rPr>
        <w:t>f)</w:t>
      </w:r>
      <w:r>
        <w:rPr>
          <w:rFonts w:ascii="Times" w:hAnsi="Times"/>
          <w:bCs/>
        </w:rPr>
        <w:tab/>
        <w:t>funkcjonariuszy Centralnego Biura Antykorupcyjnego,</w:t>
      </w:r>
    </w:p>
    <w:p w14:paraId="484E55F4" w14:textId="77777777" w:rsidR="00113CA9" w:rsidRDefault="00113CA9" w:rsidP="00113CA9">
      <w:pPr>
        <w:widowControl/>
        <w:suppressAutoHyphens/>
        <w:ind w:firstLine="510"/>
        <w:jc w:val="both"/>
        <w:rPr>
          <w:rFonts w:ascii="Times" w:hAnsi="Times"/>
          <w:bCs/>
        </w:rPr>
      </w:pPr>
      <w:r>
        <w:rPr>
          <w:rFonts w:ascii="Times" w:hAnsi="Times"/>
          <w:bCs/>
        </w:rPr>
        <w:t>g)</w:t>
      </w:r>
      <w:r>
        <w:rPr>
          <w:rFonts w:ascii="Times" w:hAnsi="Times"/>
          <w:bCs/>
        </w:rPr>
        <w:tab/>
        <w:t>funkcjonariuszy Służby Kontrwywiadu Wojskowego i żołnierzy zawodowych wyznaczonych na stanowiska służbowe w Służbie Kontrwywiadu Wojskowego,</w:t>
      </w:r>
    </w:p>
    <w:p w14:paraId="00445347" w14:textId="77777777" w:rsidR="00113CA9" w:rsidRDefault="00113CA9" w:rsidP="00113CA9">
      <w:pPr>
        <w:widowControl/>
        <w:suppressAutoHyphens/>
        <w:ind w:firstLine="510"/>
        <w:jc w:val="both"/>
        <w:rPr>
          <w:rFonts w:ascii="Times" w:hAnsi="Times"/>
          <w:bCs/>
        </w:rPr>
      </w:pPr>
      <w:r>
        <w:rPr>
          <w:rFonts w:ascii="Times" w:hAnsi="Times"/>
          <w:bCs/>
        </w:rPr>
        <w:t>h)</w:t>
      </w:r>
      <w:r>
        <w:rPr>
          <w:rFonts w:ascii="Times" w:hAnsi="Times"/>
          <w:bCs/>
        </w:rPr>
        <w:tab/>
        <w:t>funkcjonariuszy Służby Wywiadu Wojskowego i żołnierzy zawodowych wyznaczonych na stanowiska służbowe w Służbie Wywiadu Wojskowego,</w:t>
      </w:r>
    </w:p>
    <w:p w14:paraId="583B71E8" w14:textId="77777777" w:rsidR="00113CA9" w:rsidRDefault="00113CA9" w:rsidP="00113CA9">
      <w:pPr>
        <w:widowControl/>
        <w:suppressAutoHyphens/>
        <w:ind w:firstLine="510"/>
        <w:jc w:val="both"/>
        <w:rPr>
          <w:rFonts w:ascii="Times" w:hAnsi="Times"/>
          <w:bCs/>
        </w:rPr>
      </w:pPr>
      <w:r>
        <w:rPr>
          <w:rFonts w:ascii="Times" w:hAnsi="Times"/>
          <w:bCs/>
        </w:rPr>
        <w:t>i)</w:t>
      </w:r>
      <w:r>
        <w:rPr>
          <w:rFonts w:ascii="Times" w:hAnsi="Times"/>
          <w:bCs/>
        </w:rPr>
        <w:tab/>
        <w:t>funkcjonariuszy i pracowników Służby Więziennej,</w:t>
      </w:r>
    </w:p>
    <w:p w14:paraId="7B8DA413" w14:textId="77777777" w:rsidR="00113CA9" w:rsidRDefault="00113CA9" w:rsidP="00113CA9">
      <w:pPr>
        <w:widowControl/>
        <w:suppressAutoHyphens/>
        <w:ind w:firstLine="510"/>
        <w:jc w:val="both"/>
        <w:rPr>
          <w:rFonts w:ascii="Times" w:hAnsi="Times"/>
          <w:bCs/>
        </w:rPr>
      </w:pPr>
      <w:r>
        <w:rPr>
          <w:rFonts w:ascii="Times" w:hAnsi="Times"/>
          <w:bCs/>
        </w:rPr>
        <w:t>j)</w:t>
      </w:r>
      <w:r>
        <w:rPr>
          <w:rFonts w:ascii="Times" w:hAnsi="Times"/>
          <w:bCs/>
        </w:rPr>
        <w:tab/>
        <w:t>funkcjonariuszy Służby Celno-Skarbowej,</w:t>
      </w:r>
    </w:p>
    <w:p w14:paraId="03DC707B" w14:textId="77777777" w:rsidR="00113CA9" w:rsidRDefault="00113CA9" w:rsidP="00113CA9">
      <w:pPr>
        <w:widowControl/>
        <w:suppressAutoHyphens/>
        <w:ind w:firstLine="510"/>
        <w:jc w:val="both"/>
        <w:rPr>
          <w:rFonts w:ascii="Times" w:hAnsi="Times"/>
          <w:bCs/>
        </w:rPr>
      </w:pPr>
      <w:r>
        <w:rPr>
          <w:rFonts w:ascii="Times" w:hAnsi="Times"/>
          <w:bCs/>
        </w:rPr>
        <w:t>k)</w:t>
      </w:r>
      <w:r>
        <w:rPr>
          <w:rFonts w:ascii="Times" w:hAnsi="Times"/>
          <w:bCs/>
        </w:rPr>
        <w:tab/>
        <w:t>osób zatrudnionych w jednostkach organizacyjnych Krajowej Administracji Skarbowej,</w:t>
      </w:r>
    </w:p>
    <w:p w14:paraId="3AD3D0A9" w14:textId="77777777" w:rsidR="00113CA9" w:rsidRDefault="00113CA9" w:rsidP="00113CA9">
      <w:pPr>
        <w:widowControl/>
        <w:suppressAutoHyphens/>
        <w:ind w:firstLine="510"/>
        <w:jc w:val="both"/>
        <w:rPr>
          <w:rFonts w:ascii="Times" w:hAnsi="Times"/>
          <w:bCs/>
        </w:rPr>
      </w:pPr>
      <w:r>
        <w:rPr>
          <w:rFonts w:ascii="Times" w:hAnsi="Times"/>
          <w:bCs/>
        </w:rPr>
        <w:lastRenderedPageBreak/>
        <w:t>l)</w:t>
      </w:r>
      <w:r>
        <w:rPr>
          <w:rFonts w:ascii="Times" w:hAnsi="Times"/>
          <w:bCs/>
        </w:rPr>
        <w:tab/>
        <w:t>inspektorów Inspekcji Transportu Drogowego,</w:t>
      </w:r>
    </w:p>
    <w:p w14:paraId="6AF8C327" w14:textId="77777777" w:rsidR="00113CA9" w:rsidRDefault="00113CA9" w:rsidP="00113CA9">
      <w:pPr>
        <w:widowControl/>
        <w:suppressAutoHyphens/>
        <w:ind w:firstLine="510"/>
        <w:jc w:val="both"/>
        <w:rPr>
          <w:rFonts w:ascii="Times" w:hAnsi="Times"/>
          <w:bCs/>
        </w:rPr>
      </w:pPr>
      <w:r>
        <w:rPr>
          <w:rFonts w:ascii="Times" w:hAnsi="Times"/>
          <w:bCs/>
        </w:rPr>
        <w:t>m)</w:t>
      </w:r>
      <w:r>
        <w:rPr>
          <w:rFonts w:ascii="Times" w:hAnsi="Times"/>
          <w:bCs/>
        </w:rPr>
        <w:tab/>
        <w:t>żołnierzy Żandarmerii Wojskowej;</w:t>
      </w:r>
    </w:p>
    <w:p w14:paraId="64638E40" w14:textId="77777777" w:rsidR="00113CA9" w:rsidRDefault="00113CA9" w:rsidP="00113CA9">
      <w:pPr>
        <w:widowControl/>
        <w:suppressAutoHyphens/>
        <w:ind w:firstLine="510"/>
        <w:jc w:val="both"/>
        <w:rPr>
          <w:rFonts w:ascii="Times" w:hAnsi="Times"/>
          <w:bCs/>
        </w:rPr>
      </w:pPr>
      <w:r>
        <w:rPr>
          <w:rFonts w:ascii="Times" w:hAnsi="Times"/>
          <w:bCs/>
        </w:rPr>
        <w:t xml:space="preserve">– tzn. osób, o których mowa w art. 5 ust. 2 pkt 32 ustawy z dnia z dnia 22 listopada 2018 r. o dokumentach publicznych oraz identyfikatora wydawanego przez Krajową Radę Komorniczą, o którym mowa w art. 29 ust. 1 ustawy z dnia 22 marca 2018 r. o komornikach sądowych. </w:t>
      </w:r>
    </w:p>
    <w:p w14:paraId="5A551A6B" w14:textId="77777777" w:rsidR="00113CA9" w:rsidRDefault="00113CA9" w:rsidP="00113CA9">
      <w:pPr>
        <w:widowControl/>
        <w:suppressAutoHyphens/>
        <w:ind w:firstLine="510"/>
        <w:jc w:val="both"/>
        <w:rPr>
          <w:rFonts w:ascii="Times" w:hAnsi="Times"/>
          <w:bCs/>
        </w:rPr>
      </w:pPr>
      <w:r>
        <w:rPr>
          <w:rFonts w:ascii="Times" w:hAnsi="Times"/>
          <w:bCs/>
        </w:rPr>
        <w:t>Identyfikator windykator w szczególności nie może zawierać:</w:t>
      </w:r>
    </w:p>
    <w:p w14:paraId="0DE36DAA" w14:textId="77777777" w:rsidR="00113CA9" w:rsidRDefault="00113CA9" w:rsidP="00113CA9">
      <w:pPr>
        <w:widowControl/>
        <w:autoSpaceDE/>
        <w:adjustRightInd/>
        <w:ind w:left="510" w:hanging="510"/>
        <w:jc w:val="both"/>
        <w:rPr>
          <w:rFonts w:ascii="Times" w:hAnsi="Times"/>
          <w:bCs/>
        </w:rPr>
      </w:pPr>
      <w:r>
        <w:rPr>
          <w:rFonts w:ascii="Times" w:hAnsi="Times"/>
          <w:bCs/>
        </w:rPr>
        <w:t>1)</w:t>
      </w:r>
      <w:r>
        <w:rPr>
          <w:rFonts w:ascii="Times" w:hAnsi="Times"/>
          <w:bCs/>
        </w:rPr>
        <w:tab/>
        <w:t>godła Rzeczypospolitej Polskiej, wizerunku orła ustalonego dla godła Rzeczypospolitej Polskiej albo barw Rzeczypospolitej Polskiej w rozumieniu ustawy z dnia 31 stycznia 1980 r. o godle, barwach i hymnie Rzeczypospolitej Polskiej albo elementów do nich podobnych;</w:t>
      </w:r>
    </w:p>
    <w:p w14:paraId="68F2D0B9" w14:textId="77777777" w:rsidR="00113CA9" w:rsidRDefault="00113CA9" w:rsidP="00113CA9">
      <w:pPr>
        <w:widowControl/>
        <w:autoSpaceDE/>
        <w:adjustRightInd/>
        <w:ind w:left="510" w:hanging="510"/>
        <w:jc w:val="both"/>
        <w:rPr>
          <w:rFonts w:ascii="Times" w:hAnsi="Times"/>
          <w:bCs/>
        </w:rPr>
      </w:pPr>
      <w:r>
        <w:rPr>
          <w:rFonts w:ascii="Times" w:hAnsi="Times"/>
          <w:bCs/>
        </w:rPr>
        <w:t>2)</w:t>
      </w:r>
      <w:r>
        <w:rPr>
          <w:rFonts w:ascii="Times" w:hAnsi="Times"/>
          <w:bCs/>
        </w:rPr>
        <w:tab/>
        <w:t>napisu „Rzeczpospolita Polska” albo liter „RP”.</w:t>
      </w:r>
    </w:p>
    <w:p w14:paraId="463E2B5D" w14:textId="77777777" w:rsidR="00113CA9" w:rsidRDefault="00113CA9" w:rsidP="00113CA9">
      <w:pPr>
        <w:widowControl/>
        <w:suppressAutoHyphens/>
        <w:ind w:firstLine="510"/>
        <w:jc w:val="both"/>
      </w:pPr>
      <w:r>
        <w:t>W rozumieniu projektowanej ustawy organem właściwym w sprawach uznawania kwalifikacji zawodowych windykatora jest minister właściwy do spraw gospodarki.</w:t>
      </w:r>
    </w:p>
    <w:p w14:paraId="5A1266AD" w14:textId="77777777" w:rsidR="00113CA9" w:rsidRDefault="00113CA9" w:rsidP="00113CA9">
      <w:pPr>
        <w:widowControl/>
        <w:suppressAutoHyphens/>
        <w:spacing w:before="120"/>
        <w:ind w:firstLine="510"/>
        <w:jc w:val="both"/>
      </w:pPr>
      <w:r>
        <w:t xml:space="preserve">Z ustawy wynikać będzie także obowiązek ministra właściwego do spraw gospodarki ogłaszania, w drodze obwieszczenia, w Dzienniku Urzędowym Rzeczypospolitej Polskiej „Monitor Polski”, wykazu dyplomów i innych dokumentów, wydawanych przez inne niż Rzeczpospolita Polska państwa członkowskie Unii Europejskiej lub </w:t>
      </w:r>
      <w:r w:rsidRPr="00542F7E">
        <w:t>Europejskiego Porozumienia o Wolnym Handlu (EFTA) – strony umowy o Europejskim Obszarze Gospodarczym</w:t>
      </w:r>
      <w:r w:rsidRPr="00F1260E">
        <w:t xml:space="preserve"> </w:t>
      </w:r>
      <w:r>
        <w:t xml:space="preserve">i potwierdzających posiadanie kwalifikacji do wykonywania zawodu windykatora oraz terminy, w których odbywało się kształcenie. </w:t>
      </w:r>
    </w:p>
    <w:p w14:paraId="0EF9D72A" w14:textId="77777777" w:rsidR="00113CA9" w:rsidRDefault="00113CA9" w:rsidP="00113CA9">
      <w:pPr>
        <w:widowControl/>
        <w:suppressAutoHyphens/>
        <w:spacing w:before="120"/>
        <w:ind w:firstLine="510"/>
        <w:jc w:val="both"/>
        <w:rPr>
          <w:rFonts w:ascii="Times" w:eastAsia="Times New Roman" w:hAnsi="Times"/>
          <w:b/>
        </w:rPr>
      </w:pPr>
      <w:r>
        <w:rPr>
          <w:rFonts w:ascii="Times" w:eastAsia="Times New Roman" w:hAnsi="Times"/>
          <w:b/>
        </w:rPr>
        <w:t>Rozdział 5 projektu ustawy – Zasady podejmowania czynności windykacyjnych</w:t>
      </w:r>
    </w:p>
    <w:p w14:paraId="21C01158" w14:textId="77777777" w:rsidR="00113CA9" w:rsidRDefault="00113CA9" w:rsidP="00113CA9">
      <w:pPr>
        <w:widowControl/>
        <w:suppressAutoHyphens/>
        <w:spacing w:before="120"/>
        <w:ind w:firstLine="510"/>
        <w:jc w:val="both"/>
        <w:rPr>
          <w:rFonts w:ascii="Times" w:eastAsia="Times New Roman" w:hAnsi="Times"/>
          <w:bCs/>
        </w:rPr>
      </w:pPr>
      <w:r>
        <w:rPr>
          <w:rFonts w:ascii="Times" w:eastAsia="Times New Roman" w:hAnsi="Times"/>
          <w:bCs/>
          <w:lang w:eastAsia="en-US"/>
        </w:rPr>
        <w:t xml:space="preserve">Projekt ustawy przewiduje, że </w:t>
      </w:r>
      <w:r>
        <w:rPr>
          <w:rFonts w:ascii="Times" w:eastAsia="Times New Roman" w:hAnsi="Times"/>
        </w:rPr>
        <w:t>czynności windykacyjne będą podejmowane przez przedsiębiorstwo windykacyjne na wniosek wierzyciela, w jego imieniu i na jego rachunek albo przez przedsiębiorstwo windykacyjne we własnym imieniu i na jego rachunek.</w:t>
      </w:r>
      <w:r>
        <w:rPr>
          <w:rFonts w:ascii="Times" w:eastAsia="Times New Roman" w:hAnsi="Times"/>
          <w:bCs/>
          <w:lang w:eastAsia="en-US"/>
        </w:rPr>
        <w:t xml:space="preserve"> Do ww. </w:t>
      </w:r>
      <w:r>
        <w:rPr>
          <w:rFonts w:ascii="Times" w:eastAsia="Times New Roman" w:hAnsi="Times"/>
          <w:bCs/>
        </w:rPr>
        <w:t xml:space="preserve">wniosku, wierzyciel będzie zobowiązany dołączyć poświadczoną za zgodność z oryginałem kopię dokumentu stwierdzającego zobowiązanie, wskazać kwotę należności będącej przedmiotem windykacji, nazwę wierzyciela oraz osobę, wobec której mają zostać podjęte czynności windykacyjne. Poza powyższymi dokumentami, projekt ustawy zakłada, że wierzyciel będzie zobligowany do przekazania przedsiębiorstwu windykacyjnemu oświadczenia, że należność objęta wnioskiem nie została zaspokojona ani nie jest przedmiotem postępowania egzekucyjnego, a także poświadczoną za zgodność z oryginałem kopię dokumentu, z którego wynika, że doszło do przerwania biegu przedawnienia – jeżeli </w:t>
      </w:r>
      <w:r>
        <w:rPr>
          <w:rFonts w:ascii="Times" w:eastAsia="Times New Roman" w:hAnsi="Times"/>
          <w:bCs/>
        </w:rPr>
        <w:br/>
      </w:r>
      <w:r>
        <w:rPr>
          <w:rFonts w:ascii="Times" w:eastAsia="Times New Roman" w:hAnsi="Times"/>
          <w:bCs/>
        </w:rPr>
        <w:lastRenderedPageBreak/>
        <w:t xml:space="preserve">z informacji zawartych we wniosku wynika, że termin przedawnienia mającej być przedmiotem windykacji należności upłynął oraz oświadczenie, że nie zachodzą okoliczności wyłączające prowadzenie czynności windykacyjnych. W przypadku nie dołączenia do wniosku ww. dokumentów przedsiębiorstwo windykacyjne nie będzie mogło podjąć żadnych czynności windykacyjnych. Powyższe propozycje legislacyjne, które nakładając na wierzycieli oraz na przedsiębiorstwa windykacyjne obowiązek przedłożenia i prowadzenia czynności windykacyjnych w oparciu o enumeratywnie wyliczone w projekcie ustawy dokumenty, </w:t>
      </w:r>
      <w:r>
        <w:rPr>
          <w:rFonts w:ascii="Times" w:eastAsia="Times New Roman" w:hAnsi="Times"/>
          <w:bCs/>
        </w:rPr>
        <w:br/>
        <w:t xml:space="preserve">w ocenie projektodawcy pozwoli wyeliminować dotychczasowe patologie związane z m.in. windykacją nieistniających długów lub windykacją długów od osób, które dłużnikami nie są. </w:t>
      </w:r>
    </w:p>
    <w:p w14:paraId="60662174" w14:textId="77777777" w:rsidR="00113CA9" w:rsidRDefault="00113CA9" w:rsidP="00113CA9">
      <w:pPr>
        <w:widowControl/>
        <w:suppressAutoHyphens/>
        <w:spacing w:before="120" w:after="240"/>
        <w:ind w:firstLine="510"/>
        <w:jc w:val="both"/>
        <w:rPr>
          <w:rFonts w:ascii="Times" w:eastAsia="Times New Roman" w:hAnsi="Times"/>
          <w:bCs/>
          <w:lang w:eastAsia="en-US"/>
        </w:rPr>
      </w:pPr>
      <w:r>
        <w:rPr>
          <w:rFonts w:ascii="Times" w:eastAsia="Times New Roman" w:hAnsi="Times"/>
          <w:bCs/>
          <w:lang w:eastAsia="en-US"/>
        </w:rPr>
        <w:t>Czynności windykacyjne będą mogły być podejmowane wyłącznie przez windykatorów, a prawo do bezpośredniego kontaktu z osobą zobowiązaną będzie przysługiwać wyłącznie windykatorowi. Wprowadzenie tego wymogu niewątpliwie związane jest z koniecznością wyeliminowania niepożądanych zjawisk społecznych w postaci windykacji długów przez osoby pozbawione jakiegokolwiek nadzoru, nieszanujące zasad współżycia społecznego lub reguł komunikowania się między wierzycielem żądającym od dłużnika spełnienia świadczenia a dłużnikiem.</w:t>
      </w:r>
    </w:p>
    <w:p w14:paraId="491E39BB" w14:textId="77777777" w:rsidR="00113CA9" w:rsidRPr="00304ED3" w:rsidRDefault="00113CA9" w:rsidP="00113CA9">
      <w:pPr>
        <w:widowControl/>
        <w:suppressAutoHyphens/>
        <w:spacing w:before="120" w:after="240"/>
        <w:ind w:firstLine="510"/>
        <w:jc w:val="both"/>
      </w:pPr>
      <w:r>
        <w:rPr>
          <w:rFonts w:ascii="Times" w:eastAsia="Times New Roman" w:hAnsi="Times"/>
          <w:bCs/>
          <w:lang w:eastAsia="en-US"/>
        </w:rPr>
        <w:t>Projekt zakłada, że p</w:t>
      </w:r>
      <w:r w:rsidRPr="00AD43CE">
        <w:t xml:space="preserve">rzed podjęciem czynności windykacyjnych przedsiębiorstwo windykacyjne </w:t>
      </w:r>
      <w:r>
        <w:t>doręcza</w:t>
      </w:r>
      <w:r w:rsidRPr="00AD43CE">
        <w:t xml:space="preserve"> osobie zobowiązanej notę windykacyjną</w:t>
      </w:r>
      <w:r>
        <w:rPr>
          <w:rFonts w:ascii="Times" w:eastAsia="Times New Roman" w:hAnsi="Times"/>
          <w:bCs/>
          <w:lang w:eastAsia="en-US"/>
        </w:rPr>
        <w:t xml:space="preserve">. </w:t>
      </w:r>
      <w:r>
        <w:rPr>
          <w:rFonts w:ascii="Times" w:eastAsia="Times New Roman" w:hAnsi="Times"/>
        </w:rPr>
        <w:t>Nota windykacyjna będzie dokumentem wystawionym przez osoby upoważnione do reprezentowania przedsiębiorstwa windykacyjnego</w:t>
      </w:r>
      <w:r>
        <w:rPr>
          <w:rFonts w:ascii="Times" w:eastAsia="Times New Roman" w:hAnsi="Times"/>
          <w:bCs/>
          <w:lang w:eastAsia="en-US"/>
        </w:rPr>
        <w:t xml:space="preserve"> </w:t>
      </w:r>
      <w:r>
        <w:rPr>
          <w:rFonts w:ascii="Times" w:eastAsia="Times New Roman" w:hAnsi="Times"/>
          <w:lang w:eastAsia="en-US"/>
        </w:rPr>
        <w:t xml:space="preserve">oraz </w:t>
      </w:r>
      <w:r>
        <w:rPr>
          <w:rFonts w:ascii="Times" w:eastAsia="Times New Roman" w:hAnsi="Times"/>
          <w:bCs/>
          <w:lang w:eastAsia="en-US"/>
        </w:rPr>
        <w:t xml:space="preserve">będzie </w:t>
      </w:r>
      <w:r>
        <w:rPr>
          <w:rFonts w:ascii="Times" w:eastAsia="Times New Roman" w:hAnsi="Times"/>
          <w:lang w:eastAsia="en-US"/>
        </w:rPr>
        <w:t xml:space="preserve">zawierała </w:t>
      </w:r>
      <w:r>
        <w:rPr>
          <w:rFonts w:ascii="Times" w:eastAsia="Times New Roman" w:hAnsi="Times"/>
        </w:rPr>
        <w:t xml:space="preserve">dane identyfikujące przedsiębiorstwo windykacyjne wystawiające notę, informację o źródle zobowiązania, z którego wynika należność ze wskazaniem stron stosunku prawnego, daty powstania </w:t>
      </w:r>
      <w:r w:rsidRPr="00304ED3">
        <w:t>stosunku prawnego, dane określające wierzyciela, wskazanie kwoty należności, w tym wysokość odsetek oraz sposób ich naliczenia, określenie terminu zapłaty należności wynoszącego nie mniej niż 14 dni</w:t>
      </w:r>
      <w:r>
        <w:rPr>
          <w:rFonts w:ascii="Times" w:eastAsia="Times New Roman" w:hAnsi="Times"/>
        </w:rPr>
        <w:t xml:space="preserve">, informację czy windykowana należność została stwierdzona prawomocnym orzeczeniem sądu lub referendarza sądowego, pouczenie o treści art. 5 ust. 2 oraz o możliwości złożenia sprzeciwu na każdym etapie czynności windykacyjnych oraz o informację o konsekwencjach jego nie złożenia a także </w:t>
      </w:r>
      <w:r w:rsidRPr="00304ED3">
        <w:t xml:space="preserve">wskazanie, iż po bezskutecznym upływie terminu </w:t>
      </w:r>
      <w:r>
        <w:t>zapłaty należności</w:t>
      </w:r>
      <w:r w:rsidRPr="00304ED3">
        <w:t xml:space="preserve"> będą podejmowane czynności windykacyjne.</w:t>
      </w:r>
      <w:r>
        <w:rPr>
          <w:rFonts w:ascii="Times" w:eastAsia="Times New Roman" w:hAnsi="Times"/>
        </w:rPr>
        <w:t xml:space="preserve"> Projekt ustawy zakłada, że do noty windykacyjnej dołączana będzie kopia dokumentu stwierdzającego zobowiązanie, wskazując</w:t>
      </w:r>
      <w:r>
        <w:rPr>
          <w:rFonts w:ascii="Times" w:eastAsia="Times New Roman" w:hAnsi="Times"/>
          <w:bCs/>
        </w:rPr>
        <w:t>a ponadto</w:t>
      </w:r>
      <w:r>
        <w:rPr>
          <w:rFonts w:ascii="Times" w:eastAsia="Times New Roman" w:hAnsi="Times"/>
        </w:rPr>
        <w:t xml:space="preserve"> kwotę należności będącej przedmiotem windykacji, wierzyciela oraz osobę zobowiązaną</w:t>
      </w:r>
      <w:r>
        <w:rPr>
          <w:rFonts w:ascii="Times" w:eastAsia="Times New Roman" w:hAnsi="Times"/>
          <w:bCs/>
        </w:rPr>
        <w:t xml:space="preserve">. </w:t>
      </w:r>
    </w:p>
    <w:p w14:paraId="27998590" w14:textId="77777777" w:rsidR="00113CA9" w:rsidRDefault="00113CA9" w:rsidP="00113CA9">
      <w:pPr>
        <w:widowControl/>
        <w:suppressAutoHyphens/>
        <w:spacing w:before="120" w:after="240"/>
        <w:ind w:firstLine="510"/>
        <w:jc w:val="both"/>
        <w:rPr>
          <w:rFonts w:ascii="Times" w:eastAsia="Times New Roman" w:hAnsi="Times"/>
          <w:bCs/>
          <w:lang w:eastAsia="en-US"/>
        </w:rPr>
      </w:pPr>
      <w:r>
        <w:rPr>
          <w:rFonts w:ascii="Times" w:eastAsia="Times New Roman" w:hAnsi="Times"/>
          <w:bCs/>
        </w:rPr>
        <w:lastRenderedPageBreak/>
        <w:t>Projekt ustawy zobowiązuje</w:t>
      </w:r>
      <w:r>
        <w:rPr>
          <w:rFonts w:ascii="Times" w:eastAsia="Times New Roman" w:hAnsi="Times"/>
          <w:bCs/>
          <w:lang w:eastAsia="en-US"/>
        </w:rPr>
        <w:t xml:space="preserve"> przedsiębior</w:t>
      </w:r>
      <w:r>
        <w:rPr>
          <w:rFonts w:ascii="Times" w:eastAsia="Times New Roman" w:hAnsi="Times"/>
          <w:bCs/>
        </w:rPr>
        <w:t>stwo</w:t>
      </w:r>
      <w:r>
        <w:rPr>
          <w:rFonts w:ascii="Times" w:eastAsia="Times New Roman" w:hAnsi="Times"/>
          <w:bCs/>
          <w:lang w:eastAsia="en-US"/>
        </w:rPr>
        <w:t xml:space="preserve"> windykacyjn</w:t>
      </w:r>
      <w:r>
        <w:rPr>
          <w:rFonts w:ascii="Times" w:eastAsia="Times New Roman" w:hAnsi="Times"/>
          <w:bCs/>
        </w:rPr>
        <w:t>e</w:t>
      </w:r>
      <w:r>
        <w:rPr>
          <w:rFonts w:ascii="Times" w:eastAsia="Times New Roman" w:hAnsi="Times"/>
          <w:bCs/>
          <w:lang w:eastAsia="en-US"/>
        </w:rPr>
        <w:t xml:space="preserve"> </w:t>
      </w:r>
      <w:r>
        <w:rPr>
          <w:rFonts w:ascii="Times" w:eastAsia="Times New Roman" w:hAnsi="Times"/>
        </w:rPr>
        <w:t>do dochowania najwyższej staranności oraz przestrzegania zasad współżycia społecznego</w:t>
      </w:r>
      <w:r>
        <w:rPr>
          <w:rFonts w:ascii="Times" w:eastAsia="Times New Roman" w:hAnsi="Times"/>
          <w:bCs/>
          <w:lang w:eastAsia="en-US"/>
        </w:rPr>
        <w:t>. Dotychczas niejednokrotnie dochodziło do tego, że model prowadzenia działalności gospodarczej przez przedsiębiorców, których działalność gospodarcza polegała na odzyskiwaniu swoich albo cudzych wierzytelności, oparty był na bezprawiu. Przedsiębiorcy ci posługiwali się pracownikami, do których zadań należało m.in. wykonywanie do dłużników, częstokroć kilkudziesięciu telefonów dziennie lub wielokrotne „nachodzenie” ich w miejscu zamieszkania. Sposób działania firm windykacyjnych na terytorium Rzeczypospolitej Polskiej, skrajnie odbiegał od metod i zasad windykacji długów w państwach Europy Zachodniej. Dotychczasowe działania firm windykacyjnych i osób zajmujących się windykacją, polegające na prowadzeniu czynność windykacyjnych w sposób nadmierny, nakierowany na zastraszania dłużnika i wywierający silną presję psychiczną i emocjonalną na dłużnikach, naruszały godność osoby ludzkiej i nie przystawały do zwyczajów panujących w obrocie w państwach o rozwiniętej gospodarce rynkowej. W ocenie projektodawcy zdecydowanie najskuteczniejszym środkiem do walki z dotychczasowym patologiami związanym z dochodzeniami należności przez firmy windykacyjnej, jest wprowadzenie ustawowych obowiązków, nakazów i zakazów na przedsiębiorstwa windykacyjne i windykatorów.</w:t>
      </w:r>
    </w:p>
    <w:p w14:paraId="47A5BBDB" w14:textId="77777777" w:rsidR="00113CA9" w:rsidRDefault="00113CA9" w:rsidP="00113CA9">
      <w:pPr>
        <w:widowControl/>
        <w:suppressAutoHyphens/>
        <w:spacing w:before="120"/>
        <w:ind w:firstLine="510"/>
        <w:jc w:val="both"/>
        <w:rPr>
          <w:rFonts w:ascii="Times" w:eastAsia="Times New Roman" w:hAnsi="Times"/>
          <w:bCs/>
          <w:lang w:eastAsia="en-US"/>
        </w:rPr>
      </w:pPr>
      <w:r>
        <w:rPr>
          <w:rFonts w:ascii="Times" w:eastAsia="Times New Roman" w:hAnsi="Times"/>
          <w:bCs/>
          <w:lang w:eastAsia="en-US"/>
        </w:rPr>
        <w:t xml:space="preserve">W celu realizacji powyższych postulatów, przedsiębiorstwa windykacyjne będą zobowiązane m.in. do </w:t>
      </w:r>
      <w:r>
        <w:rPr>
          <w:rFonts w:ascii="Times" w:eastAsia="Times New Roman" w:hAnsi="Times"/>
          <w:bCs/>
        </w:rPr>
        <w:t>udzielania informacji osobom zobowiązanym i wierzycielom, a także ich pełnomocnikom, o prowadzonych wobec tych osób albo na ich rzecz postępowaniach windykacyjnych</w:t>
      </w:r>
      <w:r>
        <w:rPr>
          <w:rFonts w:ascii="Times" w:eastAsia="Times New Roman" w:hAnsi="Times"/>
          <w:bCs/>
          <w:lang w:eastAsia="en-US"/>
        </w:rPr>
        <w:t xml:space="preserve">. Przedsiębiorstwo windykacyjne będzie ponadto zobowiązane do </w:t>
      </w:r>
      <w:r>
        <w:rPr>
          <w:rFonts w:ascii="Times" w:eastAsia="Times New Roman" w:hAnsi="Times"/>
          <w:bCs/>
        </w:rPr>
        <w:t>prowadzenia działalności gospodarczej pod firmą, która nie będzie mogła wprowadzać w błąd, w szczególności w zakresie rodzaju prowadzonej działalności.</w:t>
      </w:r>
      <w:r>
        <w:rPr>
          <w:rFonts w:ascii="Times" w:eastAsia="Times New Roman" w:hAnsi="Times"/>
          <w:bCs/>
          <w:lang w:eastAsia="en-US"/>
        </w:rPr>
        <w:t xml:space="preserve"> Przepisy projektowanego Rozdziału 5 ustawy, zawierają ponadto liczne przepisy, które zapewnią ochronę osób zobowiązanych przed bezprawnym działaniem przedsiębiorstw windykacyjnych i samych windykatorów. I tak, tytułem przykładu można wskazać, że w świetle projektowanych przepisów niedopuszczalny będzie kontakt telefoniczny z osobą zobowiązaną w dni ustawowo wolne od pracy oraz wykonywanie do niej wielokrotnych połączeń telefonicznych, czy też tekstowych. Windykatorzy będą mieli ponadto zakaz </w:t>
      </w:r>
      <w:r>
        <w:rPr>
          <w:rFonts w:ascii="Times" w:eastAsia="Times New Roman" w:hAnsi="Times"/>
          <w:bCs/>
        </w:rPr>
        <w:t>„</w:t>
      </w:r>
      <w:r>
        <w:rPr>
          <w:rFonts w:ascii="Times" w:eastAsia="Times New Roman" w:hAnsi="Times"/>
          <w:bCs/>
          <w:lang w:eastAsia="en-US"/>
        </w:rPr>
        <w:t>nachodzenia</w:t>
      </w:r>
      <w:r>
        <w:rPr>
          <w:rFonts w:ascii="Times" w:eastAsia="Times New Roman" w:hAnsi="Times"/>
          <w:bCs/>
        </w:rPr>
        <w:t>”</w:t>
      </w:r>
      <w:r>
        <w:rPr>
          <w:rFonts w:ascii="Times" w:eastAsia="Times New Roman" w:hAnsi="Times"/>
          <w:bCs/>
          <w:lang w:eastAsia="en-US"/>
        </w:rPr>
        <w:t xml:space="preserve"> osób zobowiązanych w ich miejscach zamieszkania lub zatrudnienia. </w:t>
      </w:r>
    </w:p>
    <w:p w14:paraId="3C249288" w14:textId="77777777" w:rsidR="00113CA9" w:rsidRDefault="00113CA9" w:rsidP="00113CA9">
      <w:pPr>
        <w:widowControl/>
        <w:suppressAutoHyphens/>
        <w:spacing w:before="120"/>
        <w:ind w:firstLine="510"/>
        <w:jc w:val="both"/>
        <w:rPr>
          <w:rFonts w:ascii="Times" w:eastAsia="Times New Roman" w:hAnsi="Times"/>
        </w:rPr>
      </w:pPr>
      <w:r>
        <w:rPr>
          <w:rFonts w:ascii="Times" w:eastAsia="Times New Roman" w:hAnsi="Times"/>
          <w:bCs/>
          <w:lang w:eastAsia="en-US"/>
        </w:rPr>
        <w:t xml:space="preserve">Projekt ustawy zakłada ponadto, że w toku prowadzonej windykacji na każdym jej etapie, </w:t>
      </w:r>
      <w:r>
        <w:rPr>
          <w:rFonts w:ascii="Times" w:eastAsia="Times New Roman" w:hAnsi="Times"/>
        </w:rPr>
        <w:t xml:space="preserve">osoba zobowiązana </w:t>
      </w:r>
      <w:r>
        <w:rPr>
          <w:rFonts w:ascii="Times" w:eastAsia="Times New Roman" w:hAnsi="Times"/>
          <w:bCs/>
        </w:rPr>
        <w:t>albo działający w jej imieniu pełnomocnik lub działająca w jej imieniu organizacja, do której zadań statutowych należy ochrona konsumentów</w:t>
      </w:r>
      <w:r>
        <w:rPr>
          <w:rFonts w:ascii="Times" w:eastAsia="Times New Roman" w:hAnsi="Times"/>
        </w:rPr>
        <w:t xml:space="preserve">, będzie mogła wnieść </w:t>
      </w:r>
      <w:r>
        <w:rPr>
          <w:rFonts w:ascii="Times" w:eastAsia="Times New Roman" w:hAnsi="Times"/>
        </w:rPr>
        <w:lastRenderedPageBreak/>
        <w:t xml:space="preserve">sprzeciw wobec podejmowanych w stosunku do niej czynności windykacyjnych. Najpóźniej przy pierwszej czynności windykacyjnej należy osobę zobowiązaną pouczyć o prawie do złożenia sprzeciwu. Złożenie </w:t>
      </w:r>
      <w:r>
        <w:rPr>
          <w:rFonts w:ascii="Times" w:eastAsia="Times New Roman" w:hAnsi="Times"/>
          <w:bCs/>
          <w:lang w:eastAsia="en-US"/>
        </w:rPr>
        <w:t xml:space="preserve">sprzeciwu będzie skutkowało zaprzestaniem czynności windykacyjnych wobec osoby zobowiązanej. </w:t>
      </w:r>
    </w:p>
    <w:p w14:paraId="62163A4E" w14:textId="77777777" w:rsidR="00113CA9" w:rsidRDefault="00113CA9" w:rsidP="00113CA9">
      <w:pPr>
        <w:widowControl/>
        <w:suppressAutoHyphens/>
        <w:spacing w:before="120"/>
        <w:ind w:firstLine="510"/>
        <w:jc w:val="both"/>
        <w:rPr>
          <w:rFonts w:ascii="Times" w:eastAsia="Times New Roman" w:hAnsi="Times"/>
          <w:bCs/>
          <w:lang w:eastAsia="en-US"/>
        </w:rPr>
      </w:pPr>
      <w:r>
        <w:rPr>
          <w:rFonts w:ascii="Times" w:eastAsia="Times New Roman" w:hAnsi="Times"/>
          <w:bCs/>
          <w:lang w:eastAsia="en-US"/>
        </w:rPr>
        <w:t>Przepisy projektowanej ustawy przyczynią się</w:t>
      </w:r>
      <w:r>
        <w:rPr>
          <w:rFonts w:ascii="Times" w:eastAsia="Times New Roman" w:hAnsi="Times"/>
          <w:bCs/>
        </w:rPr>
        <w:t>, w opinii projektodawcy,</w:t>
      </w:r>
      <w:r>
        <w:rPr>
          <w:rFonts w:ascii="Times" w:eastAsia="Times New Roman" w:hAnsi="Times"/>
          <w:bCs/>
          <w:lang w:eastAsia="en-US"/>
        </w:rPr>
        <w:t xml:space="preserve"> do zwiększenia ochrony osób zobowiązanych, m.in. poprzez wymienienie katalogu (otwartego) bezprawnych czynnoś</w:t>
      </w:r>
      <w:r>
        <w:rPr>
          <w:rFonts w:ascii="Times" w:eastAsia="Times New Roman" w:hAnsi="Times"/>
          <w:bCs/>
        </w:rPr>
        <w:t>ci</w:t>
      </w:r>
      <w:r>
        <w:rPr>
          <w:rFonts w:ascii="Times" w:eastAsia="Times New Roman" w:hAnsi="Times"/>
          <w:bCs/>
          <w:lang w:eastAsia="en-US"/>
        </w:rPr>
        <w:t xml:space="preserve">, których nie będą mogły dopuszczać się przedsiębiorstwa windykacyjne </w:t>
      </w:r>
      <w:r>
        <w:rPr>
          <w:rFonts w:ascii="Times" w:eastAsia="Times New Roman" w:hAnsi="Times"/>
          <w:bCs/>
        </w:rPr>
        <w:br/>
      </w:r>
      <w:r>
        <w:rPr>
          <w:rFonts w:ascii="Times" w:eastAsia="Times New Roman" w:hAnsi="Times"/>
          <w:bCs/>
          <w:lang w:eastAsia="en-US"/>
        </w:rPr>
        <w:t>i windykatorzy, co zapewni stabilną ochronę dóbr osobistych osób zobowiązanych. Tytułem przykładu można wskazać, że ustaw</w:t>
      </w:r>
      <w:r>
        <w:rPr>
          <w:rFonts w:ascii="Times" w:eastAsia="Times New Roman" w:hAnsi="Times"/>
          <w:bCs/>
        </w:rPr>
        <w:t>a</w:t>
      </w:r>
      <w:r>
        <w:rPr>
          <w:rFonts w:ascii="Times" w:eastAsia="Times New Roman" w:hAnsi="Times"/>
          <w:bCs/>
          <w:lang w:eastAsia="en-US"/>
        </w:rPr>
        <w:t xml:space="preserve"> stanowi</w:t>
      </w:r>
      <w:r>
        <w:rPr>
          <w:rFonts w:ascii="Times" w:eastAsia="Times New Roman" w:hAnsi="Times"/>
          <w:bCs/>
        </w:rPr>
        <w:t xml:space="preserve"> o </w:t>
      </w:r>
      <w:r>
        <w:rPr>
          <w:rFonts w:ascii="Times" w:eastAsia="Times New Roman" w:hAnsi="Times"/>
          <w:bCs/>
          <w:lang w:eastAsia="en-US"/>
        </w:rPr>
        <w:t>niedopuszczaln</w:t>
      </w:r>
      <w:r>
        <w:rPr>
          <w:rFonts w:ascii="Times" w:eastAsia="Times New Roman" w:hAnsi="Times"/>
          <w:bCs/>
        </w:rPr>
        <w:t>ości w</w:t>
      </w:r>
      <w:r>
        <w:rPr>
          <w:rFonts w:ascii="Times" w:eastAsia="Times New Roman" w:hAnsi="Times"/>
          <w:bCs/>
          <w:lang w:eastAsia="en-US"/>
        </w:rPr>
        <w:t xml:space="preserve"> szczególności</w:t>
      </w:r>
      <w:r>
        <w:rPr>
          <w:rFonts w:ascii="Times" w:eastAsia="Times New Roman" w:hAnsi="Times"/>
          <w:bCs/>
        </w:rPr>
        <w:t>:</w:t>
      </w:r>
      <w:r>
        <w:rPr>
          <w:rFonts w:ascii="Times" w:eastAsia="Times New Roman" w:hAnsi="Times"/>
          <w:bCs/>
          <w:lang w:eastAsia="en-US"/>
        </w:rPr>
        <w:t xml:space="preserve"> udostępniani</w:t>
      </w:r>
      <w:r>
        <w:rPr>
          <w:rFonts w:ascii="Times" w:eastAsia="Times New Roman" w:hAnsi="Times"/>
          <w:bCs/>
        </w:rPr>
        <w:t>a</w:t>
      </w:r>
      <w:r>
        <w:rPr>
          <w:rFonts w:ascii="Times" w:eastAsia="Times New Roman" w:hAnsi="Times"/>
          <w:bCs/>
          <w:lang w:eastAsia="en-US"/>
        </w:rPr>
        <w:t xml:space="preserve"> informacji o stanie majątkowym i zadłużeniu osoby zobowiązanej osobom trzecim, wywierani</w:t>
      </w:r>
      <w:r>
        <w:rPr>
          <w:rFonts w:ascii="Times" w:eastAsia="Times New Roman" w:hAnsi="Times"/>
          <w:bCs/>
        </w:rPr>
        <w:t>a</w:t>
      </w:r>
      <w:r>
        <w:rPr>
          <w:rFonts w:ascii="Times" w:eastAsia="Times New Roman" w:hAnsi="Times"/>
          <w:bCs/>
          <w:lang w:eastAsia="en-US"/>
        </w:rPr>
        <w:t xml:space="preserve"> nacisku na osobę zobowiązaną, aby pozyskała środki na spłatę zadłużenia poprzez sprzedaż nieruchomości, zachowywani</w:t>
      </w:r>
      <w:r>
        <w:rPr>
          <w:rFonts w:ascii="Times" w:eastAsia="Times New Roman" w:hAnsi="Times"/>
          <w:bCs/>
        </w:rPr>
        <w:t>a</w:t>
      </w:r>
      <w:r>
        <w:rPr>
          <w:rFonts w:ascii="Times" w:eastAsia="Times New Roman" w:hAnsi="Times"/>
          <w:bCs/>
          <w:lang w:eastAsia="en-US"/>
        </w:rPr>
        <w:t xml:space="preserve"> się wobec osoby zobowiązanej w sposób agresywny, wywołujący poczucie strachu, zagrożenia. </w:t>
      </w:r>
    </w:p>
    <w:p w14:paraId="09C7A672" w14:textId="77777777" w:rsidR="00113CA9" w:rsidRDefault="00113CA9" w:rsidP="00113CA9">
      <w:pPr>
        <w:widowControl/>
        <w:suppressAutoHyphens/>
        <w:spacing w:before="120"/>
        <w:ind w:firstLine="510"/>
        <w:jc w:val="both"/>
        <w:rPr>
          <w:rFonts w:ascii="Times" w:eastAsia="Times New Roman" w:hAnsi="Times"/>
          <w:bCs/>
          <w:lang w:eastAsia="en-US"/>
        </w:rPr>
      </w:pPr>
      <w:r>
        <w:rPr>
          <w:rFonts w:ascii="Times" w:eastAsia="Times New Roman" w:hAnsi="Times"/>
          <w:bCs/>
          <w:lang w:eastAsia="en-US"/>
        </w:rPr>
        <w:t xml:space="preserve">Podkreślić należy, że Konstytucja Rzeczpospolitej Polskiej w przepisach art. 47, art. 49, oraz art. 50, gwarantuje ochronę prywatności, ochronę tajemnicy komunikowania się </w:t>
      </w:r>
      <w:r>
        <w:rPr>
          <w:rFonts w:ascii="Times" w:eastAsia="Times New Roman" w:hAnsi="Times"/>
          <w:bCs/>
        </w:rPr>
        <w:br/>
      </w:r>
      <w:r>
        <w:rPr>
          <w:rFonts w:ascii="Times" w:eastAsia="Times New Roman" w:hAnsi="Times"/>
          <w:bCs/>
          <w:lang w:eastAsia="en-US"/>
        </w:rPr>
        <w:t>i gwarantuje nietykalność mieszkania. Przepisy projektowanej ustawy zapewnią osobom zobowiązanym, w toku postępowania windykacyjnego, wzmożoną ochronę tych konstytucyjnych wartości.</w:t>
      </w:r>
    </w:p>
    <w:p w14:paraId="4B490A4D" w14:textId="77777777" w:rsidR="00113CA9" w:rsidRDefault="00113CA9" w:rsidP="00113CA9">
      <w:pPr>
        <w:widowControl/>
        <w:suppressAutoHyphens/>
        <w:spacing w:before="120"/>
        <w:ind w:firstLine="510"/>
        <w:jc w:val="both"/>
        <w:rPr>
          <w:rFonts w:ascii="Times" w:eastAsia="Times New Roman" w:hAnsi="Times"/>
          <w:bCs/>
        </w:rPr>
      </w:pPr>
      <w:r>
        <w:rPr>
          <w:rFonts w:ascii="Times" w:eastAsia="Times New Roman" w:hAnsi="Times"/>
        </w:rPr>
        <w:t>Zapisy projektowanej ustawy m.in. w celu realizacji ww. założeń zakładają, że każda czynność windykacyjna połączona z bezpośrednim i osobistym kontaktem z osobą zobowiązaną będzie dokumentowana pisemnym protokołem windykacyjnym sporządzonym przez windykatora.</w:t>
      </w:r>
      <w:r>
        <w:rPr>
          <w:rFonts w:ascii="Times" w:eastAsia="Times New Roman" w:hAnsi="Times"/>
          <w:bCs/>
        </w:rPr>
        <w:t xml:space="preserve"> Protokół taki będzie zawierał</w:t>
      </w:r>
      <w:r>
        <w:rPr>
          <w:rFonts w:ascii="Times" w:eastAsia="Times New Roman" w:hAnsi="Times"/>
        </w:rPr>
        <w:t xml:space="preserve"> </w:t>
      </w:r>
      <w:r>
        <w:rPr>
          <w:rFonts w:ascii="Times" w:eastAsia="Times New Roman" w:hAnsi="Times"/>
          <w:bCs/>
        </w:rPr>
        <w:t xml:space="preserve">dane identyfikujące przedsiębiorstwo windykacyjne, wskazanie miejsca i czasu czynności windykacyjnej, </w:t>
      </w:r>
      <w:r>
        <w:rPr>
          <w:rFonts w:ascii="Times" w:eastAsia="Times New Roman" w:hAnsi="Times"/>
          <w:bCs/>
          <w:shd w:val="clear" w:color="auto" w:fill="FFFFFF"/>
        </w:rPr>
        <w:t xml:space="preserve">imię (imiona) i nazwisko windykatora, osoby zobowiązanej oraz innych osób </w:t>
      </w:r>
      <w:r>
        <w:rPr>
          <w:rFonts w:ascii="Times" w:eastAsia="Times New Roman" w:hAnsi="Times"/>
          <w:bCs/>
        </w:rPr>
        <w:t>biorących udział</w:t>
      </w:r>
      <w:r>
        <w:rPr>
          <w:rFonts w:ascii="Times" w:eastAsia="Times New Roman" w:hAnsi="Times"/>
          <w:bCs/>
          <w:shd w:val="clear" w:color="auto" w:fill="FFFFFF"/>
        </w:rPr>
        <w:t xml:space="preserve"> w czynności</w:t>
      </w:r>
      <w:r>
        <w:rPr>
          <w:rFonts w:ascii="Times" w:eastAsia="Times New Roman" w:hAnsi="Times"/>
          <w:bCs/>
        </w:rPr>
        <w:t xml:space="preserve"> windykacyjnej</w:t>
      </w:r>
      <w:r>
        <w:rPr>
          <w:rFonts w:ascii="Times" w:eastAsia="Times New Roman" w:hAnsi="Times"/>
          <w:bCs/>
          <w:shd w:val="clear" w:color="auto" w:fill="FFFFFF"/>
        </w:rPr>
        <w:t>, opis przebiegu czynności</w:t>
      </w:r>
      <w:r>
        <w:rPr>
          <w:rFonts w:ascii="Times" w:eastAsia="Times New Roman" w:hAnsi="Times"/>
          <w:bCs/>
        </w:rPr>
        <w:t xml:space="preserve"> windykacyjnej, </w:t>
      </w:r>
      <w:r>
        <w:rPr>
          <w:rFonts w:ascii="Times" w:eastAsia="Times New Roman" w:hAnsi="Times"/>
          <w:bCs/>
          <w:shd w:val="clear" w:color="auto" w:fill="FFFFFF"/>
        </w:rPr>
        <w:t>adnotację</w:t>
      </w:r>
      <w:r>
        <w:rPr>
          <w:rFonts w:ascii="Times" w:eastAsia="Times New Roman" w:hAnsi="Times"/>
        </w:rPr>
        <w:t xml:space="preserve"> o ustnym zgłoszeniu sprzeciwu przez osobę zobowiązaną, </w:t>
      </w:r>
      <w:r>
        <w:rPr>
          <w:rFonts w:ascii="Times" w:eastAsia="Times New Roman" w:hAnsi="Times"/>
          <w:bCs/>
          <w:shd w:val="clear" w:color="auto" w:fill="FFFFFF"/>
        </w:rPr>
        <w:t xml:space="preserve">wnioski i oświadczenia </w:t>
      </w:r>
      <w:r>
        <w:rPr>
          <w:rFonts w:ascii="Times" w:eastAsia="Times New Roman" w:hAnsi="Times"/>
          <w:bCs/>
        </w:rPr>
        <w:t xml:space="preserve">osób biorących udział </w:t>
      </w:r>
      <w:r>
        <w:rPr>
          <w:rFonts w:ascii="Times" w:eastAsia="Times New Roman" w:hAnsi="Times"/>
          <w:bCs/>
        </w:rPr>
        <w:br/>
        <w:t xml:space="preserve">w czynności windykacyjnej, </w:t>
      </w:r>
      <w:r>
        <w:rPr>
          <w:rFonts w:ascii="Times" w:eastAsia="Times New Roman" w:hAnsi="Times"/>
          <w:bCs/>
          <w:shd w:val="clear" w:color="auto" w:fill="FFFFFF"/>
        </w:rPr>
        <w:t>adnotację o odczytaniu protokołu</w:t>
      </w:r>
      <w:r>
        <w:rPr>
          <w:rFonts w:ascii="Times" w:eastAsia="Times New Roman" w:hAnsi="Times"/>
          <w:bCs/>
        </w:rPr>
        <w:t xml:space="preserve"> windykacyjnego</w:t>
      </w:r>
      <w:r>
        <w:rPr>
          <w:rFonts w:ascii="Times" w:eastAsia="Times New Roman" w:hAnsi="Times"/>
          <w:bCs/>
          <w:shd w:val="clear" w:color="auto" w:fill="FFFFFF"/>
        </w:rPr>
        <w:t xml:space="preserve">, podpisy windykatora i innych </w:t>
      </w:r>
      <w:r>
        <w:rPr>
          <w:rFonts w:ascii="Times" w:eastAsia="Times New Roman" w:hAnsi="Times"/>
          <w:bCs/>
        </w:rPr>
        <w:t>osób biorących udział w czynności windykacyjnej</w:t>
      </w:r>
      <w:r>
        <w:rPr>
          <w:rFonts w:ascii="Times" w:eastAsia="Times New Roman" w:hAnsi="Times"/>
          <w:bCs/>
          <w:shd w:val="clear" w:color="auto" w:fill="FFFFFF"/>
        </w:rPr>
        <w:t xml:space="preserve"> lub wzmiankę </w:t>
      </w:r>
      <w:r>
        <w:rPr>
          <w:rFonts w:ascii="Times" w:eastAsia="Times New Roman" w:hAnsi="Times"/>
          <w:bCs/>
          <w:shd w:val="clear" w:color="auto" w:fill="FFFFFF"/>
        </w:rPr>
        <w:br/>
        <w:t xml:space="preserve">o przyczynie braku </w:t>
      </w:r>
      <w:r>
        <w:rPr>
          <w:rFonts w:ascii="Times" w:eastAsia="Times New Roman" w:hAnsi="Times"/>
          <w:bCs/>
        </w:rPr>
        <w:t>możliwości uzyskania powyższych podpisów</w:t>
      </w:r>
      <w:r>
        <w:rPr>
          <w:rFonts w:ascii="Times" w:eastAsia="Times New Roman" w:hAnsi="Times"/>
          <w:bCs/>
          <w:shd w:val="clear" w:color="auto" w:fill="FFFFFF"/>
        </w:rPr>
        <w:t>.</w:t>
      </w:r>
      <w:r>
        <w:rPr>
          <w:rFonts w:ascii="Times" w:eastAsia="Times New Roman" w:hAnsi="Times"/>
          <w:bCs/>
        </w:rPr>
        <w:t xml:space="preserve"> </w:t>
      </w:r>
    </w:p>
    <w:p w14:paraId="4C1D103A" w14:textId="77777777" w:rsidR="00113CA9" w:rsidRDefault="00113CA9" w:rsidP="00113CA9">
      <w:pPr>
        <w:widowControl/>
        <w:suppressAutoHyphens/>
        <w:spacing w:before="120"/>
        <w:ind w:firstLine="510"/>
        <w:jc w:val="both"/>
        <w:rPr>
          <w:rFonts w:ascii="Times" w:eastAsia="Times New Roman" w:hAnsi="Times"/>
          <w:bCs/>
        </w:rPr>
      </w:pPr>
      <w:r>
        <w:rPr>
          <w:rFonts w:ascii="Times" w:eastAsia="Times New Roman" w:hAnsi="Times"/>
        </w:rPr>
        <w:t xml:space="preserve">Projekt ustawy nakłada ponadto na przedsiębiorstwa windykacyjne obowiązek prowadzenia wobec każdej osoby zobowiązanej, odrębnych akt windykacyjnych. Akta windykacyjne zawierać będą </w:t>
      </w:r>
      <w:r>
        <w:rPr>
          <w:rFonts w:ascii="Times" w:eastAsia="Times New Roman" w:hAnsi="Times"/>
          <w:bCs/>
        </w:rPr>
        <w:t xml:space="preserve">oryginał lub kopię noty windykacyjnej, dokumentację </w:t>
      </w:r>
      <w:r>
        <w:rPr>
          <w:rFonts w:ascii="Times" w:eastAsia="Times New Roman" w:hAnsi="Times"/>
          <w:bCs/>
        </w:rPr>
        <w:br/>
        <w:t xml:space="preserve">z podejmowanych z udziałem osoby zobowiązanej czynności windykacyjnych, oryginały lub </w:t>
      </w:r>
      <w:r>
        <w:rPr>
          <w:rFonts w:ascii="Times" w:eastAsia="Times New Roman" w:hAnsi="Times"/>
          <w:bCs/>
        </w:rPr>
        <w:lastRenderedPageBreak/>
        <w:t>kopie doręczonych osobie zobowiązanej dokumentów, w tym w postaci elektronicznej, złożone przez osobę zobowiązaną pisma, w tym sprzeciw, wykaz wykonanych do osoby zobowiązanej, w imieniu lub na rzecz przedsiębiorstwa windykacyjnego – połączeń telefonicznych, połączeń audiowizualnych oraz wysłanych wiadomości tekstowych, w tym z wykorzystaniem faksów, poczty elektronicznej, wiadomości SMS, MMS lub komunikatorów internetowych, zestawienie dokonanych przez osobę zobowiązaną płatności związanych z zaspokojeniem należności, zapisy rozmów telefonicznych przeprowadzonych z osobą zobowiązaną,</w:t>
      </w:r>
      <w:r>
        <w:rPr>
          <w:rFonts w:ascii="Times" w:eastAsia="Times New Roman" w:hAnsi="Times"/>
        </w:rPr>
        <w:t xml:space="preserve"> </w:t>
      </w:r>
      <w:r>
        <w:rPr>
          <w:rFonts w:ascii="Times" w:eastAsia="Times New Roman" w:hAnsi="Times"/>
          <w:bCs/>
        </w:rPr>
        <w:t>związanych z podejmowanymi wobec tej osoby czynnościami windykacyjnymi. Na przedsiębiorstwie windykacyjnym będzie również ciążył obowiązek zapewnienia osobom zobowiązanym oraz ich pełnomocnikom dostępu do akt windykacyjnych.</w:t>
      </w:r>
    </w:p>
    <w:p w14:paraId="12045C43" w14:textId="77777777" w:rsidR="00113CA9" w:rsidRPr="00974389" w:rsidRDefault="00113CA9" w:rsidP="00113CA9">
      <w:pPr>
        <w:widowControl/>
        <w:suppressAutoHyphens/>
        <w:spacing w:before="120"/>
        <w:ind w:firstLine="510"/>
        <w:jc w:val="both"/>
        <w:rPr>
          <w:rFonts w:ascii="Times" w:eastAsia="Times New Roman" w:hAnsi="Times"/>
          <w:bCs/>
        </w:rPr>
      </w:pPr>
      <w:r>
        <w:rPr>
          <w:rFonts w:ascii="Times" w:eastAsia="Times New Roman" w:hAnsi="Times"/>
          <w:bCs/>
        </w:rPr>
        <w:t xml:space="preserve">Ponadto, jeżeli przedsiębiorstwo windykacyjne wejdzie w posiadanie danych wrażliwych dotyczących osoby zobowiązanej, w tym dotyczących jej stopnia niepełnosprawności lub posiadanych ulg i uprawnień związanych z jej niepełnosprawnością, dane te będą mogły być przetwarzane przez przedsiębiorstwo windykacyjne w terminie do 30 dni od ich uzyskania i tylko celem ustalenia, czy nie zachodzi przesłanka do zakończenia podjętej wobec tej osoby czynności windykacyjnych. Projektowane przepisy wprowadzają ponadto zasadę, że akta windykacyjne dotyczące poszczególnych osób zobowiązanych lub poszczególnych należności tych osób, będą prowadzone przez okres nie dłuższy niż 5 lat. Ponadto </w:t>
      </w:r>
      <w:r>
        <w:rPr>
          <w:rFonts w:ascii="Times" w:eastAsia="Times New Roman" w:hAnsi="Times"/>
        </w:rPr>
        <w:t>przedsiębiorstwo windykacyjne zobligowane będzie do prowadzenia bieżącej listy prowadzanych windykacji oraz jej cyklicznej aktualizacji. Projektowane przepisy zakładają także, że przedsiębiorstwo windykacyjne oraz zatrudnione w nim osoby będą zobowiązane do</w:t>
      </w:r>
      <w:r>
        <w:rPr>
          <w:rFonts w:ascii="Times" w:eastAsia="Times New Roman" w:hAnsi="Times"/>
          <w:bCs/>
        </w:rPr>
        <w:t xml:space="preserve"> zachowania w tajemnicy źródła informacji oraz okoliczności sprawy, o których powzięły wiadomość w związku </w:t>
      </w:r>
      <w:r>
        <w:rPr>
          <w:rFonts w:ascii="Times" w:eastAsia="Times New Roman" w:hAnsi="Times"/>
          <w:bCs/>
        </w:rPr>
        <w:br/>
        <w:t>z wykonywaniem czynności zawodowych.</w:t>
      </w:r>
    </w:p>
    <w:p w14:paraId="4C542BFD" w14:textId="77777777" w:rsidR="00113CA9" w:rsidRDefault="00113CA9" w:rsidP="00113CA9">
      <w:pPr>
        <w:widowControl/>
        <w:suppressAutoHyphens/>
        <w:spacing w:before="120"/>
        <w:ind w:firstLine="708"/>
        <w:jc w:val="both"/>
        <w:rPr>
          <w:rFonts w:ascii="Times" w:eastAsia="Times New Roman" w:hAnsi="Times"/>
        </w:rPr>
      </w:pPr>
      <w:r>
        <w:rPr>
          <w:rFonts w:ascii="Times" w:eastAsia="Times New Roman" w:hAnsi="Times"/>
        </w:rPr>
        <w:t>Przepisy projektowanej ustawy nakładają również na przedsiębiorstwa</w:t>
      </w:r>
      <w:r>
        <w:rPr>
          <w:rFonts w:ascii="Times" w:eastAsia="Times New Roman" w:hAnsi="Times"/>
          <w:bCs/>
        </w:rPr>
        <w:t xml:space="preserve"> windykacyjne obowiązek zachowania dokumentacji dotyczącej wykonywanej działalności windykacyjnej i realizowanych czynności windykacyjnych jedynie w formie pisemnej lub elektronicznej oraz prowadzenia i przechowywania dokumentacji dotyczącej zatrudnionych windykatorów.</w:t>
      </w:r>
    </w:p>
    <w:p w14:paraId="542864D9" w14:textId="77777777" w:rsidR="00113CA9" w:rsidRDefault="00113CA9" w:rsidP="00113CA9">
      <w:pPr>
        <w:widowControl/>
        <w:suppressAutoHyphens/>
        <w:spacing w:before="120"/>
        <w:ind w:firstLine="708"/>
        <w:jc w:val="both"/>
        <w:rPr>
          <w:rFonts w:ascii="Times" w:eastAsia="Times New Roman" w:hAnsi="Times"/>
        </w:rPr>
      </w:pPr>
      <w:r>
        <w:rPr>
          <w:rFonts w:ascii="Times" w:eastAsia="Times New Roman" w:hAnsi="Times"/>
          <w:bCs/>
        </w:rPr>
        <w:t>Projekt ustawy zakłada także, niezależnie od innych podstaw prawnych, że przedsiębiorstwo windykacyjne zobowiązane będzie na każde żądanie sądu, prokuratora oraz organu nadzoru, do wydania dokumentów i informacji związanych z prowadzoną działalnością windykacyjną, realizowanymi czynnościami windykacyjnymi oraz tymi, które dotyczą zatrudnionych  windykatorów.</w:t>
      </w:r>
      <w:r>
        <w:rPr>
          <w:rFonts w:ascii="Times" w:eastAsia="Times" w:hAnsi="Times"/>
        </w:rPr>
        <w:t xml:space="preserve"> </w:t>
      </w:r>
    </w:p>
    <w:p w14:paraId="2CB1ADCD" w14:textId="77777777" w:rsidR="00113CA9" w:rsidRDefault="00113CA9" w:rsidP="00113CA9">
      <w:pPr>
        <w:widowControl/>
        <w:suppressAutoHyphens/>
        <w:spacing w:before="120"/>
        <w:ind w:firstLine="708"/>
        <w:jc w:val="both"/>
        <w:rPr>
          <w:rFonts w:ascii="Times" w:eastAsia="Times New Roman" w:hAnsi="Times"/>
        </w:rPr>
      </w:pPr>
      <w:r>
        <w:rPr>
          <w:rFonts w:ascii="Times" w:eastAsia="Times" w:hAnsi="Times"/>
        </w:rPr>
        <w:lastRenderedPageBreak/>
        <w:t xml:space="preserve">W świetle projektowanej ustawy, </w:t>
      </w:r>
      <w:r>
        <w:rPr>
          <w:rFonts w:ascii="Times" w:eastAsia="Times New Roman" w:hAnsi="Times" w:cs="Times New Roman"/>
        </w:rPr>
        <w:t>przedsiębiorstwo windykacyjne</w:t>
      </w:r>
      <w:r>
        <w:rPr>
          <w:rFonts w:ascii="Times" w:eastAsia="Times" w:hAnsi="Times"/>
        </w:rPr>
        <w:t xml:space="preserve"> zobowiązane będzie do zawarcia umowy ubezpieczenia odpowiedzialności cywilnej za szkody wyrządzone przy wykonywaniu działalności. Podkreślić bowiem należy, że </w:t>
      </w:r>
      <w:r>
        <w:rPr>
          <w:rFonts w:ascii="Times" w:eastAsia="Times New Roman" w:hAnsi="Times" w:cs="Times New Roman"/>
          <w:szCs w:val="24"/>
        </w:rPr>
        <w:t xml:space="preserve">w zakresie działalności branży windykacyjnej istnieje poważne ryzyko wystąpienia szkód na życiu i zdrowiu osób, przeciwko którym skierowana została windykacja. Dla zobrazowania skali problemu warto zauważyć, że w zakresie działalności egzekucyjnej komorników sądowych, to Skarb Państwa odpowiada solidarnie za szkody wyrządzone przez komorników sądowych związane z niezgodnym </w:t>
      </w:r>
      <w:r>
        <w:rPr>
          <w:rFonts w:ascii="Times" w:eastAsia="Times New Roman" w:hAnsi="Times" w:cs="Times New Roman"/>
          <w:szCs w:val="24"/>
        </w:rPr>
        <w:br/>
        <w:t xml:space="preserve">z prawem działaniem komornika lub </w:t>
      </w:r>
      <w:r>
        <w:t>zaniechaniem przy wykonywaniu czynności (vide art. 36 ust. 1 i 2 ustawy z dnia 22 marca 2018 roku o komornikach sądowych. Tylko</w:t>
      </w:r>
      <w:r>
        <w:rPr>
          <w:rFonts w:ascii="Times" w:eastAsia="Times New Roman" w:hAnsi="Times" w:cs="Times New Roman"/>
          <w:szCs w:val="24"/>
        </w:rPr>
        <w:t xml:space="preserve"> podmiot o realnym poziomie wypłacalności, jest w stanie podołać ogromnym wyzwaniom finansowym w przypadku wyrządzenia szkody.</w:t>
      </w:r>
    </w:p>
    <w:p w14:paraId="37656A90" w14:textId="77777777" w:rsidR="00113CA9" w:rsidRDefault="00113CA9" w:rsidP="00113CA9">
      <w:pPr>
        <w:widowControl/>
        <w:suppressAutoHyphens/>
        <w:spacing w:before="120"/>
        <w:ind w:firstLine="510"/>
        <w:jc w:val="both"/>
        <w:rPr>
          <w:rFonts w:ascii="Times" w:hAnsi="Times"/>
          <w:b/>
          <w:bCs/>
        </w:rPr>
      </w:pPr>
      <w:r>
        <w:rPr>
          <w:rFonts w:ascii="Times" w:hAnsi="Times"/>
          <w:b/>
          <w:bCs/>
        </w:rPr>
        <w:t>Rozdział 6 projektu ustawy – Nadzór nad przedsiębiorstwami windykacyjnymi i windykatorami</w:t>
      </w:r>
    </w:p>
    <w:p w14:paraId="48B5EF07" w14:textId="77777777" w:rsidR="00113CA9" w:rsidRDefault="00113CA9" w:rsidP="00113CA9">
      <w:pPr>
        <w:widowControl/>
        <w:suppressAutoHyphens/>
        <w:spacing w:before="120"/>
        <w:ind w:firstLine="510"/>
        <w:jc w:val="both"/>
        <w:rPr>
          <w:rFonts w:ascii="Times" w:hAnsi="Times"/>
          <w:bCs/>
        </w:rPr>
      </w:pPr>
      <w:r>
        <w:rPr>
          <w:rFonts w:ascii="Times" w:hAnsi="Times"/>
          <w:bCs/>
        </w:rPr>
        <w:t>W projekcie określono, iż organami nadzoru nad działalnością przedsiębiorstw windykacyjnych i windykatorów będą: minister właściwy do spraw gospodarki oraz Komisja Nadzoru Finansowego wyłącznie w zakresie kontroli wewnętrznych procedur przyjmowanych przez przedsiębiorstwa windykacyjne i badania przepływów finansowych z udziałem przedsiębiorstwa windykacyjnego. W zakresie dotyczącym wyłącznie windykatorów - ze względu na zadania wojewody dotyczące wydawania i cofania licencji windykatora – organem nadzoru będzie wojewoda.</w:t>
      </w:r>
    </w:p>
    <w:p w14:paraId="069FBBC9" w14:textId="77777777" w:rsidR="00113CA9" w:rsidRDefault="00113CA9" w:rsidP="00113CA9">
      <w:pPr>
        <w:widowControl/>
        <w:suppressAutoHyphens/>
        <w:spacing w:before="120"/>
        <w:ind w:firstLine="510"/>
        <w:jc w:val="both"/>
        <w:rPr>
          <w:rFonts w:ascii="Times" w:hAnsi="Times"/>
          <w:bCs/>
        </w:rPr>
      </w:pPr>
      <w:r>
        <w:rPr>
          <w:rFonts w:ascii="Times" w:hAnsi="Times"/>
          <w:bCs/>
        </w:rPr>
        <w:t xml:space="preserve">Organ nadzoru będzie uprawniony do żądania w wyznaczonym terminie nie krótszym niż 14 przekazania przez </w:t>
      </w:r>
      <w:r>
        <w:rPr>
          <w:rFonts w:eastAsia="Times New Roman" w:cs="Times New Roman"/>
        </w:rPr>
        <w:t xml:space="preserve">przedsiębiorstwo windykacyjne dokumentacji oraz niezbędnych wyjaśnień </w:t>
      </w:r>
      <w:r>
        <w:rPr>
          <w:bCs/>
        </w:rPr>
        <w:t>dotyczących wykonywanej działalności windykacyjnej i realizowanych czynności windykacyjnych oraz dotyczącej zatrudnionych windykatorów</w:t>
      </w:r>
      <w:r>
        <w:rPr>
          <w:rFonts w:ascii="Times" w:hAnsi="Times"/>
          <w:bCs/>
        </w:rPr>
        <w:t xml:space="preserve">. W ramach nadzoru organ nadzoru będzie uprawniony do zwracania się o informacje do innych organów administracji publicznej. </w:t>
      </w:r>
    </w:p>
    <w:p w14:paraId="38F3B223" w14:textId="77777777" w:rsidR="00113CA9" w:rsidRDefault="00113CA9" w:rsidP="00113CA9">
      <w:pPr>
        <w:widowControl/>
        <w:suppressAutoHyphens/>
        <w:spacing w:before="120"/>
        <w:ind w:firstLine="510"/>
        <w:jc w:val="both"/>
        <w:rPr>
          <w:rFonts w:ascii="Times" w:hAnsi="Times"/>
          <w:bCs/>
        </w:rPr>
      </w:pPr>
      <w:r>
        <w:rPr>
          <w:rFonts w:ascii="Times" w:hAnsi="Times"/>
          <w:bCs/>
        </w:rPr>
        <w:t xml:space="preserve">Projekt określa także sposób, zakres przedmiotowy przeprowadzania i dokumentowania kontroli nad działalnością przedsiębiorstwa windykacyjnego oraz uprawnienia osoby dokonującej kontroli, w tym prawo wstępu do pomieszczeń, w których wykonywana jest działalność windykacyjna oraz żądania wyjaśnień od osób wchodzących w skład organów zarządzających lub nadzorczych oraz od pracowników przedsiębiorstwa windykacyjnego. </w:t>
      </w:r>
    </w:p>
    <w:p w14:paraId="7805B151" w14:textId="77777777" w:rsidR="00113CA9" w:rsidRDefault="00113CA9" w:rsidP="00113CA9">
      <w:pPr>
        <w:widowControl/>
        <w:suppressAutoHyphens/>
        <w:spacing w:before="120"/>
        <w:ind w:firstLine="510"/>
        <w:jc w:val="both"/>
        <w:rPr>
          <w:rFonts w:ascii="Times" w:hAnsi="Times"/>
          <w:bCs/>
        </w:rPr>
      </w:pPr>
      <w:r>
        <w:rPr>
          <w:rFonts w:ascii="Times" w:hAnsi="Times"/>
          <w:bCs/>
        </w:rPr>
        <w:lastRenderedPageBreak/>
        <w:t xml:space="preserve">Wprowadza się obowiązek utrwalania przebiegu kontroli w formie protokołu, zawierającego m.in. wnioski z przeprowadzonej kontroli i zalecenia pokontrolne. Kontrolowane przedsiębiorstwo windykacyjne będzie miało prawo złożenia umotywowanych zastrzeżeń przed podpisaniem protokołu kontroli. </w:t>
      </w:r>
    </w:p>
    <w:p w14:paraId="0D707102" w14:textId="77777777" w:rsidR="00113CA9" w:rsidRDefault="00113CA9" w:rsidP="00113CA9">
      <w:pPr>
        <w:widowControl/>
        <w:suppressAutoHyphens/>
        <w:spacing w:before="120"/>
        <w:ind w:firstLine="510"/>
        <w:jc w:val="both"/>
        <w:rPr>
          <w:rFonts w:ascii="Times" w:hAnsi="Times"/>
          <w:bCs/>
        </w:rPr>
      </w:pPr>
      <w:r>
        <w:rPr>
          <w:rFonts w:ascii="Times" w:hAnsi="Times"/>
          <w:bCs/>
        </w:rPr>
        <w:t xml:space="preserve">W przypadku wydania zaleceń pokontrolnych organ nadzoru będzie wskazywał termin do ich wykonania </w:t>
      </w:r>
      <w:r>
        <w:rPr>
          <w:rFonts w:ascii="Times" w:hAnsi="Times"/>
        </w:rPr>
        <w:t>nie krótszy niż 14 i nie dłuższy niż 60 dni uwzględniając charakter stwierdzonych uchybień. W przypadku stwierdzenia naruszenia zasad prowadzenia czynności windykacyjnych organ nadzoru będzie mógł nakazać zakończenie czynności windykacyjnych przeciwko osobie zobowiązanej, a także wystąpić do przedsiębiorstwa windykacyjnego o pociągnięcie windykatora do odpowiedzialności pracowniczej.</w:t>
      </w:r>
    </w:p>
    <w:p w14:paraId="2DAC0184" w14:textId="77777777" w:rsidR="00113CA9" w:rsidRDefault="00113CA9" w:rsidP="00113CA9">
      <w:pPr>
        <w:widowControl/>
        <w:suppressAutoHyphens/>
        <w:spacing w:before="120"/>
        <w:ind w:firstLine="510"/>
        <w:jc w:val="both"/>
        <w:rPr>
          <w:rFonts w:ascii="Times" w:hAnsi="Times"/>
        </w:rPr>
      </w:pPr>
      <w:r>
        <w:rPr>
          <w:rFonts w:ascii="Times" w:hAnsi="Times"/>
        </w:rPr>
        <w:t xml:space="preserve">W projekcie określono zasady współpracy pomiędzy organami nadzoru, a sądami, prokuraturą, Policją oraz innych organów administracji publicznej w zakresie informacji dotyczących spełniania warunków wymaganych prawem do wykonywania działalności </w:t>
      </w:r>
      <w:r>
        <w:rPr>
          <w:rFonts w:ascii="Times" w:hAnsi="Times"/>
        </w:rPr>
        <w:br/>
        <w:t>w zakresie usług windykacyjnych oraz przestrzegania przez przedsiębiorstwo windykacyjne przepisów prawa.</w:t>
      </w:r>
    </w:p>
    <w:p w14:paraId="3AC2E9BD" w14:textId="77777777" w:rsidR="00113CA9" w:rsidRDefault="00113CA9" w:rsidP="00113CA9">
      <w:pPr>
        <w:widowControl/>
        <w:suppressAutoHyphens/>
        <w:spacing w:before="120"/>
        <w:ind w:firstLine="510"/>
        <w:jc w:val="both"/>
        <w:rPr>
          <w:rFonts w:ascii="Times" w:hAnsi="Times"/>
        </w:rPr>
      </w:pPr>
      <w:r>
        <w:rPr>
          <w:rFonts w:ascii="Times" w:hAnsi="Times"/>
          <w:shd w:val="clear" w:color="auto" w:fill="FFFFFF"/>
        </w:rPr>
        <w:t>Wprowadza się obowiązek wobec organów prowadzących postępowanie przygotowawcze poinformowania wojewody o wszczęciu postępowania karnego o przestępstwo umyślne lub umyślne przestępstwo skarbowe przeciwko osobie posiadającej licencję windykatora.</w:t>
      </w:r>
    </w:p>
    <w:p w14:paraId="628DC7C2" w14:textId="77777777" w:rsidR="00113CA9" w:rsidRDefault="00113CA9" w:rsidP="00113CA9">
      <w:pPr>
        <w:widowControl/>
        <w:suppressAutoHyphens/>
        <w:spacing w:before="120"/>
        <w:ind w:firstLine="510"/>
        <w:jc w:val="both"/>
        <w:rPr>
          <w:rFonts w:ascii="Times" w:hAnsi="Times"/>
          <w:bCs/>
        </w:rPr>
      </w:pPr>
      <w:r>
        <w:rPr>
          <w:rFonts w:ascii="Times" w:hAnsi="Times"/>
        </w:rPr>
        <w:t xml:space="preserve">Przewiduje się uprawnienie dla Komisji Nadzoru Finansowego jako organu nadzoru </w:t>
      </w:r>
      <w:r>
        <w:rPr>
          <w:rFonts w:ascii="Times" w:hAnsi="Times"/>
          <w:bCs/>
        </w:rPr>
        <w:t>w zakresie kontroli wewnętrznych procedur przyjmowanych przez przedsiębiorstwa windykacyjne i badania przepływów finansowych z udziałem przedsiębiorstwa windykacyjnego do wydawania publicznych ostrzeżeń, nakazania zaprzestania działań skutkujących powstaniem naruszeń oraz zawieszenia w wykonywaniu czynności członka zarządu przedsiębiorstwa windykacyjnego odpowiedzialnego za stwierdzone naruszenie. Decyzje Komisji Nadzoru Finansowego będą mogły być przekazane do publicznej wiadomości po podjęciu stosownej uchwały.</w:t>
      </w:r>
    </w:p>
    <w:p w14:paraId="74353DFB" w14:textId="77777777" w:rsidR="00113CA9" w:rsidRDefault="00113CA9" w:rsidP="00113CA9">
      <w:pPr>
        <w:widowControl/>
        <w:suppressAutoHyphens/>
        <w:spacing w:before="120"/>
        <w:ind w:firstLine="510"/>
        <w:jc w:val="both"/>
        <w:rPr>
          <w:rFonts w:ascii="Times" w:hAnsi="Times"/>
          <w:bCs/>
        </w:rPr>
      </w:pPr>
      <w:r>
        <w:rPr>
          <w:rFonts w:ascii="Times" w:hAnsi="Times"/>
          <w:bCs/>
        </w:rPr>
        <w:t>Określono również w projekcie, iż opłaty oraz kary pieniężne określone w ustawie stanowią dochód budżetu państwa.</w:t>
      </w:r>
    </w:p>
    <w:p w14:paraId="3997C497" w14:textId="77777777" w:rsidR="00113CA9" w:rsidRDefault="00113CA9" w:rsidP="00113CA9">
      <w:pPr>
        <w:widowControl/>
        <w:suppressAutoHyphens/>
        <w:spacing w:before="120"/>
        <w:ind w:firstLine="510"/>
        <w:jc w:val="both"/>
        <w:rPr>
          <w:rFonts w:ascii="Times" w:eastAsia="Times New Roman" w:hAnsi="Times"/>
        </w:rPr>
      </w:pPr>
      <w:r>
        <w:rPr>
          <w:rFonts w:ascii="Times" w:hAnsi="Times"/>
        </w:rPr>
        <w:t xml:space="preserve">W projekcie określono zasady współpracy z Urzędem Ochrony Konkurencji i Konsumentów polegające na wzajemnym przekazywaniu </w:t>
      </w:r>
      <w:r>
        <w:rPr>
          <w:rFonts w:ascii="Times" w:eastAsia="Times New Roman" w:hAnsi="Times"/>
        </w:rPr>
        <w:t xml:space="preserve">dokumentów i informacji w zakresie niezbędnym do realizacji ustawowych  zadań. </w:t>
      </w:r>
    </w:p>
    <w:p w14:paraId="0E5D98D2" w14:textId="77777777" w:rsidR="00113CA9" w:rsidRDefault="00113CA9" w:rsidP="00113CA9">
      <w:pPr>
        <w:widowControl/>
        <w:suppressAutoHyphens/>
        <w:spacing w:before="120"/>
        <w:ind w:firstLine="510"/>
        <w:jc w:val="both"/>
        <w:rPr>
          <w:rFonts w:ascii="Times" w:hAnsi="Times"/>
        </w:rPr>
      </w:pPr>
      <w:r>
        <w:rPr>
          <w:rFonts w:ascii="Times" w:hAnsi="Times"/>
        </w:rPr>
        <w:lastRenderedPageBreak/>
        <w:t>Przewiduje się, że w zakresie nieuregulowanym w ustawie do:</w:t>
      </w:r>
    </w:p>
    <w:p w14:paraId="37BC5A1A" w14:textId="77777777" w:rsidR="00113CA9" w:rsidRDefault="00113CA9" w:rsidP="00113CA9">
      <w:pPr>
        <w:widowControl/>
        <w:autoSpaceDE/>
        <w:adjustRightInd/>
        <w:ind w:left="510" w:hanging="510"/>
        <w:jc w:val="both"/>
        <w:rPr>
          <w:rFonts w:ascii="Times" w:hAnsi="Times"/>
          <w:bCs/>
        </w:rPr>
      </w:pPr>
      <w:r>
        <w:rPr>
          <w:rFonts w:ascii="Times" w:hAnsi="Times"/>
          <w:bCs/>
        </w:rPr>
        <w:t>1)</w:t>
      </w:r>
      <w:r>
        <w:rPr>
          <w:rFonts w:ascii="Times" w:hAnsi="Times"/>
          <w:bCs/>
        </w:rPr>
        <w:tab/>
        <w:t xml:space="preserve">postępowań przed Komisją Nadzoru Finansowego stosuje się przepisy ustawy z dnia </w:t>
      </w:r>
      <w:r>
        <w:rPr>
          <w:rFonts w:ascii="Times" w:hAnsi="Times"/>
          <w:bCs/>
          <w:shd w:val="clear" w:color="auto" w:fill="FFFFFF"/>
        </w:rPr>
        <w:t>21 lipca 2006 r. o nadzorze nad rynkiem finansowym;</w:t>
      </w:r>
      <w:r>
        <w:rPr>
          <w:rFonts w:ascii="Times" w:hAnsi="Times"/>
          <w:bCs/>
        </w:rPr>
        <w:t xml:space="preserve"> </w:t>
      </w:r>
    </w:p>
    <w:p w14:paraId="4FD9588F" w14:textId="77777777" w:rsidR="00113CA9" w:rsidRDefault="00113CA9" w:rsidP="00113CA9">
      <w:pPr>
        <w:widowControl/>
        <w:autoSpaceDE/>
        <w:adjustRightInd/>
        <w:ind w:left="510" w:hanging="510"/>
        <w:jc w:val="both"/>
        <w:rPr>
          <w:rFonts w:ascii="Times" w:hAnsi="Times"/>
          <w:bCs/>
        </w:rPr>
      </w:pPr>
      <w:r>
        <w:rPr>
          <w:rFonts w:ascii="Times" w:hAnsi="Times"/>
          <w:bCs/>
        </w:rPr>
        <w:t>2)</w:t>
      </w:r>
      <w:r>
        <w:rPr>
          <w:rFonts w:ascii="Times" w:hAnsi="Times"/>
          <w:bCs/>
        </w:rPr>
        <w:tab/>
        <w:t>postępowań w przedmiocie wydania decyzji dotyczących licencji windykatora oraz zezwolenia na prowadzenie działalności windykacyjnej, stosuje się przepisy ustawy z dnia 14 czerwca 1960 r. – Kodeks postępowania administracyjnego;</w:t>
      </w:r>
    </w:p>
    <w:p w14:paraId="602739DE" w14:textId="77777777" w:rsidR="00113CA9" w:rsidRDefault="00113CA9" w:rsidP="00113CA9">
      <w:pPr>
        <w:widowControl/>
        <w:autoSpaceDE/>
        <w:adjustRightInd/>
        <w:ind w:left="510" w:hanging="510"/>
        <w:jc w:val="both"/>
        <w:rPr>
          <w:rFonts w:ascii="Times" w:hAnsi="Times"/>
          <w:bCs/>
        </w:rPr>
      </w:pPr>
      <w:r>
        <w:rPr>
          <w:rFonts w:ascii="Times" w:hAnsi="Times"/>
          <w:bCs/>
        </w:rPr>
        <w:t>3)</w:t>
      </w:r>
      <w:r>
        <w:rPr>
          <w:rFonts w:ascii="Times" w:hAnsi="Times"/>
          <w:bCs/>
        </w:rPr>
        <w:tab/>
        <w:t>kar pieniężnych nakładanych przez organy nadzoru, stosuje się przepisy działu IVa ustawy z dnia 14 czerwca 1960 r. – Kodeks postępowania administracyjnego.</w:t>
      </w:r>
    </w:p>
    <w:p w14:paraId="5BE3E445" w14:textId="77777777" w:rsidR="00113CA9" w:rsidRDefault="00113CA9" w:rsidP="00113CA9">
      <w:pPr>
        <w:autoSpaceDE/>
        <w:adjustRightInd/>
        <w:rPr>
          <w:rFonts w:eastAsia="Times New Roman" w:cs="Times New Roman"/>
          <w:b/>
          <w:color w:val="000000"/>
          <w:szCs w:val="24"/>
        </w:rPr>
      </w:pPr>
      <w:r>
        <w:rPr>
          <w:rFonts w:eastAsia="Times New Roman" w:cs="Times New Roman"/>
          <w:b/>
          <w:color w:val="000000"/>
          <w:szCs w:val="24"/>
        </w:rPr>
        <w:t>Rozdział 7 ustawy – Przepisy o karach pieniężnych oraz przepisy karne</w:t>
      </w:r>
    </w:p>
    <w:p w14:paraId="50B9171D" w14:textId="77777777" w:rsidR="00113CA9" w:rsidRDefault="00113CA9" w:rsidP="00113CA9">
      <w:pPr>
        <w:widowControl/>
        <w:suppressAutoHyphens/>
        <w:spacing w:before="120"/>
        <w:ind w:firstLine="510"/>
        <w:jc w:val="both"/>
        <w:rPr>
          <w:rFonts w:ascii="Times" w:eastAsia="Times New Roman" w:hAnsi="Times"/>
          <w:bCs/>
        </w:rPr>
      </w:pPr>
      <w:r>
        <w:rPr>
          <w:rFonts w:ascii="Times" w:eastAsia="Times New Roman" w:hAnsi="Times"/>
          <w:bCs/>
        </w:rPr>
        <w:t>W projekcie określono możliwość nakładania przez organ nadzoru kar pieniężnych – na przedsiębiorstwo windykacyjne, w szczególności za:</w:t>
      </w:r>
    </w:p>
    <w:p w14:paraId="67B88A86" w14:textId="77777777" w:rsidR="00113CA9" w:rsidRDefault="00113CA9" w:rsidP="00113CA9">
      <w:pPr>
        <w:widowControl/>
        <w:suppressAutoHyphens/>
        <w:spacing w:before="120"/>
        <w:ind w:firstLine="510"/>
        <w:jc w:val="both"/>
        <w:rPr>
          <w:rFonts w:eastAsia="Times New Roman"/>
        </w:rPr>
      </w:pPr>
      <w:r>
        <w:rPr>
          <w:rFonts w:ascii="Times" w:eastAsia="Times New Roman" w:hAnsi="Times"/>
          <w:bCs/>
        </w:rPr>
        <w:t>1)</w:t>
      </w:r>
      <w:r>
        <w:rPr>
          <w:rFonts w:ascii="Times" w:eastAsia="Times New Roman" w:hAnsi="Times"/>
          <w:bCs/>
        </w:rPr>
        <w:tab/>
      </w:r>
      <w:r>
        <w:rPr>
          <w:rFonts w:eastAsia="Times New Roman"/>
        </w:rPr>
        <w:t xml:space="preserve">nie wykonanie zaleceń  pokontrolnych w zakreślonym przez ten organ terminie;  </w:t>
      </w:r>
    </w:p>
    <w:p w14:paraId="2DA73276" w14:textId="77777777" w:rsidR="00113CA9" w:rsidRDefault="00113CA9" w:rsidP="00113CA9">
      <w:pPr>
        <w:widowControl/>
        <w:suppressAutoHyphens/>
        <w:spacing w:before="120"/>
        <w:ind w:firstLine="510"/>
        <w:jc w:val="both"/>
        <w:rPr>
          <w:rFonts w:eastAsia="Times New Roman"/>
          <w:bCs/>
        </w:rPr>
      </w:pPr>
      <w:r>
        <w:rPr>
          <w:rFonts w:ascii="Times" w:eastAsia="Times New Roman" w:hAnsi="Times"/>
          <w:bCs/>
        </w:rPr>
        <w:t>2)</w:t>
      </w:r>
      <w:r>
        <w:rPr>
          <w:rFonts w:ascii="Times" w:eastAsia="Times New Roman" w:hAnsi="Times"/>
          <w:bCs/>
        </w:rPr>
        <w:tab/>
      </w:r>
      <w:r>
        <w:rPr>
          <w:rFonts w:eastAsia="Times New Roman"/>
          <w:bCs/>
        </w:rPr>
        <w:t>stwierdzenia rażących nieprawidłowości w wykonywanej działalności windykacyjnej.</w:t>
      </w:r>
    </w:p>
    <w:p w14:paraId="0247B568" w14:textId="77777777" w:rsidR="00113CA9" w:rsidRDefault="00113CA9" w:rsidP="00113CA9">
      <w:pPr>
        <w:widowControl/>
        <w:suppressAutoHyphens/>
        <w:spacing w:before="120"/>
        <w:ind w:firstLine="510"/>
        <w:jc w:val="both"/>
        <w:rPr>
          <w:rFonts w:eastAsia="Times New Roman"/>
        </w:rPr>
      </w:pPr>
      <w:r>
        <w:rPr>
          <w:rFonts w:ascii="Times" w:eastAsia="Times New Roman" w:hAnsi="Times"/>
        </w:rPr>
        <w:t>Wysokość kar pieniężnych została zróżnicowana ze względu na rodzaj i wagę stwierdzonego naruszenia.  Wprowadzono również możliwość różnicowania kar np. ze względu na wagę, ilość naruszeń oraz wysokość</w:t>
      </w:r>
      <w:r>
        <w:rPr>
          <w:rFonts w:eastAsia="Times New Roman"/>
        </w:rPr>
        <w:t xml:space="preserve"> całkowitego rocznego przychodu przedsiębiorstwa windykacyjnego wykazanego w ostatnim sprawozdaniu finansowym za rok obrotowy.</w:t>
      </w:r>
    </w:p>
    <w:p w14:paraId="140716C6" w14:textId="77777777" w:rsidR="00113CA9" w:rsidRPr="00AF516A" w:rsidRDefault="00113CA9" w:rsidP="00113CA9">
      <w:pPr>
        <w:pStyle w:val="USTustnpkodeksu"/>
      </w:pPr>
      <w:r w:rsidRPr="00AF516A">
        <w:t>Niezależnie od kar pieniężnych określonych w ust. 1 pkt 1 i 2, organ nadzoru może nałożyć karę pieniężną na członków rady nadzorczej lub zarządu przedsiębiorstwa windykacyjnego w wysokość nie przekraczającej 300% ich wynagrodzenia, obliczonego według zasad obowiązujących przy ustalaniu ekwiwalentu pieniężnego za urlop, a w sytuacji, gdy ukarany nie otrzymuje wynagrodzenia w związku z pełnioną funkcją lub wykonywaną działalnością, wysokość kary nie może przekraczać dziesięciokrotności minimalnego wynagrodzenia za pracę w rozumieniu przepisów </w:t>
      </w:r>
      <w:hyperlink r:id="rId12" w:history="1">
        <w:r w:rsidRPr="00AF516A">
          <w:t>ustawy</w:t>
        </w:r>
      </w:hyperlink>
      <w:r w:rsidRPr="00AF516A">
        <w:t> z dnia 10 października 2002 r. o minimalnym wynagrodzeniu za pracę.</w:t>
      </w:r>
    </w:p>
    <w:p w14:paraId="6F01620D" w14:textId="77777777" w:rsidR="00113CA9" w:rsidRDefault="00113CA9" w:rsidP="00113CA9">
      <w:pPr>
        <w:widowControl/>
        <w:suppressAutoHyphens/>
        <w:spacing w:before="120"/>
        <w:ind w:firstLine="510"/>
        <w:jc w:val="both"/>
        <w:rPr>
          <w:rFonts w:ascii="Times" w:eastAsia="Times New Roman" w:hAnsi="Times"/>
        </w:rPr>
      </w:pPr>
      <w:r>
        <w:rPr>
          <w:rFonts w:ascii="Times" w:eastAsia="Times New Roman" w:hAnsi="Times"/>
        </w:rPr>
        <w:t>Kary pieniężne nakładane są w drodze decyzji administracyjnej przez organ nadzoru.</w:t>
      </w:r>
    </w:p>
    <w:p w14:paraId="231B7F71" w14:textId="77777777" w:rsidR="00113CA9" w:rsidRDefault="00113CA9" w:rsidP="00113CA9">
      <w:pPr>
        <w:widowControl/>
        <w:suppressAutoHyphens/>
        <w:spacing w:before="120"/>
        <w:ind w:firstLine="510"/>
        <w:jc w:val="both"/>
        <w:rPr>
          <w:rFonts w:ascii="Times" w:eastAsia="Times New Roman" w:hAnsi="Times"/>
          <w:bCs/>
        </w:rPr>
      </w:pPr>
      <w:r>
        <w:rPr>
          <w:rFonts w:ascii="Times" w:eastAsia="Times New Roman" w:hAnsi="Times"/>
          <w:bCs/>
        </w:rPr>
        <w:t xml:space="preserve">W art. 56 ust. 1 projektu wprowadzono przepis, w którym spenalizowano zachowania polegające na podejmowaniu czynności windykacyjnych przez osoby, które nie posiadają licencji windykatora albo przez osoby, którym ta licencja została cofnięta lub zawieszona, określając że czyn ten zagrożony będzie karą grzywny, ograniczenia wolności albo pozbawienia wolności do lat 2. </w:t>
      </w:r>
    </w:p>
    <w:p w14:paraId="70F4C91F" w14:textId="77777777" w:rsidR="00113CA9" w:rsidRDefault="00113CA9" w:rsidP="00113CA9">
      <w:pPr>
        <w:widowControl/>
        <w:suppressAutoHyphens/>
        <w:spacing w:before="120"/>
        <w:ind w:firstLine="510"/>
        <w:jc w:val="both"/>
        <w:rPr>
          <w:rFonts w:ascii="Times" w:eastAsia="Times New Roman" w:hAnsi="Times"/>
          <w:bCs/>
        </w:rPr>
      </w:pPr>
      <w:r>
        <w:rPr>
          <w:rFonts w:ascii="Times" w:eastAsia="Times New Roman" w:hAnsi="Times"/>
          <w:bCs/>
        </w:rPr>
        <w:lastRenderedPageBreak/>
        <w:t>W ustępie 3 zaś zaproponowano wprowadzenie typu uprzywilejowanego przestępstwa z art. 56 polegający na tym, że sprawca czynu określonego w ust. 1 działa nieumyślnie, odpowiednio obniżając zagrożenie karne przewidziane tym przepisem tj. określając że sprawca podlega grzywnie, karze ograniczenia wolności albo pozbawienia wolności do roku.</w:t>
      </w:r>
    </w:p>
    <w:p w14:paraId="79D49781" w14:textId="77777777" w:rsidR="00113CA9" w:rsidRDefault="00113CA9" w:rsidP="00113CA9">
      <w:pPr>
        <w:widowControl/>
        <w:suppressAutoHyphens/>
        <w:spacing w:before="120"/>
        <w:ind w:firstLine="510"/>
        <w:jc w:val="both"/>
        <w:rPr>
          <w:rFonts w:ascii="Times" w:eastAsia="Times New Roman" w:hAnsi="Times"/>
          <w:bCs/>
        </w:rPr>
      </w:pPr>
      <w:r>
        <w:rPr>
          <w:rFonts w:ascii="Times" w:eastAsia="Times New Roman" w:hAnsi="Times"/>
          <w:bCs/>
        </w:rPr>
        <w:t xml:space="preserve">Proponowana regulacja jest konsekwencją uregulowań wprowadzanych ustawą odnośnie możliwości wykonywania części czynności windykacyjnych jedynie przez windykatorów posiadających licencję wydaną przez właściwego wojewodę oraz zatrudnionych w przedsiębiorstwie windykacyjnym. </w:t>
      </w:r>
    </w:p>
    <w:p w14:paraId="6BC529C5" w14:textId="77777777" w:rsidR="00113CA9" w:rsidRDefault="00113CA9" w:rsidP="00113CA9">
      <w:pPr>
        <w:widowControl/>
        <w:suppressAutoHyphens/>
        <w:spacing w:before="120"/>
        <w:ind w:firstLine="510"/>
        <w:jc w:val="both"/>
        <w:rPr>
          <w:rFonts w:ascii="Times" w:eastAsia="Times New Roman" w:hAnsi="Times"/>
          <w:bCs/>
        </w:rPr>
      </w:pPr>
      <w:r>
        <w:rPr>
          <w:rFonts w:ascii="Times" w:eastAsia="Times New Roman" w:hAnsi="Times"/>
          <w:bCs/>
        </w:rPr>
        <w:t>Jednocześnie w ustępie 2 przywołanego przepisu określono, że karze o której mowa w ustępie 1 podlegał będzie także ten kto w toku czynności windykacyjnych wprowadza w błąd lub wyzyskuje błędne przekonanie innej osoby co do wymagalności lub wysokości windykowanych należności, w tym wysokości odsetek oraz sposobu ich naliczenia. Konieczność interwencji legislacyjnej w ww. zakresie uzasadniona jest licznymi bulwersującymi opinię publiczną przykładami związanymi z dotychczasową działalnością przedsiębiorców w zakresie windykacji długów, w tym informacjami  o kierowaniu przez nich wezwań do zapłaty w zakresie wierzytelności, które faktycznie wierzycielom nie przysługują, w tym także takich, co do których powództwo zostało prawomocnie oddalone. Proponowane zmiany legislacyjne mają na celu wyeliminowanie nieformalnych działań przedsiębiorców windykacyjnych prowadzonych bez podstawy prawnej, z pominięciem kompetencji uprawnionych organów egzekucyjnych.</w:t>
      </w:r>
    </w:p>
    <w:p w14:paraId="05E058CA" w14:textId="77777777" w:rsidR="00113CA9" w:rsidRDefault="00113CA9" w:rsidP="00113CA9">
      <w:pPr>
        <w:widowControl/>
        <w:suppressAutoHyphens/>
        <w:spacing w:before="120"/>
        <w:ind w:firstLine="510"/>
        <w:jc w:val="both"/>
        <w:rPr>
          <w:rFonts w:eastAsia="Times New Roman"/>
        </w:rPr>
      </w:pPr>
      <w:r>
        <w:rPr>
          <w:rFonts w:ascii="Times" w:eastAsia="Times New Roman" w:hAnsi="Times"/>
          <w:bCs/>
        </w:rPr>
        <w:t>W art. 57 ustawy zaproponowano wprowadzenie regulacji, zgodnie z którą kto prowadzi czynności windykacyjne wobec osób n</w:t>
      </w:r>
      <w:r>
        <w:rPr>
          <w:rFonts w:eastAsia="Times New Roman"/>
        </w:rPr>
        <w:t xml:space="preserve">iepełnosprawnych zaliczonych orzeczeniem o stopniu niepełnosprawności lub orzeczeniem o wskazaniach do ulg i uprawnień do umiarkowanego albo znacznego stopnia niepełnosprawności, w którym przyczyna niepełnosprawności oznaczona została symbolem 01-U Międzynarodowej Statystycznej Klasyfikacji Chorób i Problemów Zdrowotnych, Rewizja 10 (ICD-10) ver.2008 Agreement for granting translation and publication rights nr TR/10/017-019, oraz znacznego stopnia niepełnosprawności, w którym przyczyna niepełnosprawności oznaczona została symbolem 04-O MSKCiPZ, osób nieposiadających pełnej zdolności do czynności prawnych bądź osób powyżej 75 roku życia, </w:t>
      </w:r>
      <w:r>
        <w:rPr>
          <w:rFonts w:ascii="Times" w:eastAsia="Times New Roman" w:hAnsi="Times"/>
          <w:bCs/>
        </w:rPr>
        <w:t>podlega grzywnie, karze ograniczenia wolności albo pozbawienia wolności do lat 2. W ustępie 2 przywołanego przepisu określono, że tej samej karze podlega ten kto prowadzi czynności windykacyjne wobec należności, które uległy przedawnieniu.</w:t>
      </w:r>
    </w:p>
    <w:p w14:paraId="0ABAF85B" w14:textId="77777777" w:rsidR="00113CA9" w:rsidRDefault="00113CA9" w:rsidP="00113CA9">
      <w:pPr>
        <w:widowControl/>
        <w:suppressAutoHyphens/>
        <w:spacing w:before="120"/>
        <w:ind w:firstLine="510"/>
        <w:jc w:val="both"/>
        <w:rPr>
          <w:rFonts w:ascii="Times" w:eastAsia="Times New Roman" w:hAnsi="Times"/>
          <w:bCs/>
        </w:rPr>
      </w:pPr>
      <w:r>
        <w:rPr>
          <w:rFonts w:ascii="Times" w:eastAsia="Times New Roman" w:hAnsi="Times"/>
          <w:bCs/>
        </w:rPr>
        <w:lastRenderedPageBreak/>
        <w:t>Konieczność wprowadzenia powyższej regulacji jest konsekwencją zakazów wprowadzonych w art. 5 ust. 2 pkt 1) i 2) ustawy.</w:t>
      </w:r>
    </w:p>
    <w:p w14:paraId="41D66CA9" w14:textId="77777777" w:rsidR="00113CA9" w:rsidRDefault="00113CA9" w:rsidP="00113CA9">
      <w:pPr>
        <w:widowControl/>
        <w:suppressAutoHyphens/>
        <w:spacing w:before="120"/>
        <w:ind w:firstLine="510"/>
        <w:jc w:val="both"/>
        <w:rPr>
          <w:rFonts w:ascii="Times" w:eastAsia="Times New Roman" w:hAnsi="Times"/>
          <w:bCs/>
        </w:rPr>
      </w:pPr>
      <w:r>
        <w:rPr>
          <w:rFonts w:ascii="Times" w:eastAsia="Times New Roman" w:hAnsi="Times"/>
          <w:bCs/>
        </w:rPr>
        <w:t>W art. 58 ustawy zaproponowano wprowadzenie regulacji zgodnie, z którą kto w prowadzonej przez siebie działalności, nie będąc do tego uprawnionym, używa pojęcia: „przedsiębiorstwo windykacyjne”, lub innego pojęcia bądź określenia wprowadzającego w błąd co do posiadania zezwolenia na prowadzenie działalności windykacyjnej, podlega karze grzywny, karze ograniczenia wolności albo pozbawienia wolności do lat 2.</w:t>
      </w:r>
    </w:p>
    <w:p w14:paraId="5A1372AC" w14:textId="77777777" w:rsidR="00113CA9" w:rsidRDefault="00113CA9" w:rsidP="00113CA9">
      <w:pPr>
        <w:widowControl/>
        <w:suppressAutoHyphens/>
        <w:spacing w:before="120"/>
        <w:ind w:firstLine="510"/>
        <w:jc w:val="both"/>
        <w:rPr>
          <w:rFonts w:ascii="Times" w:eastAsia="Times New Roman" w:hAnsi="Times"/>
          <w:bCs/>
        </w:rPr>
      </w:pPr>
      <w:r>
        <w:rPr>
          <w:rFonts w:ascii="Times" w:eastAsia="Times New Roman" w:hAnsi="Times"/>
          <w:bCs/>
        </w:rPr>
        <w:t xml:space="preserve">Proponowane rozwiązanie ma na celu ukrócenie praktyki prowadzenia przez różne podmioty działalności o charakterze windykacyjnym, bez spełnienia wymogów określonych  w ustawie dla przedsiębiorstw windykacyjnych, pod nazwa bądź firmą, która wprowadza w błąd co do posiadania przez przedsiębiorcę zezwolenia na prowadzenie działalności windykacyjnej. </w:t>
      </w:r>
    </w:p>
    <w:p w14:paraId="3723242D" w14:textId="77777777" w:rsidR="00113CA9" w:rsidRDefault="00113CA9" w:rsidP="00113CA9">
      <w:pPr>
        <w:widowControl/>
        <w:suppressAutoHyphens/>
        <w:spacing w:before="120"/>
        <w:ind w:firstLine="510"/>
        <w:jc w:val="both"/>
        <w:rPr>
          <w:rFonts w:ascii="Times" w:eastAsia="Times New Roman" w:hAnsi="Times"/>
          <w:bCs/>
        </w:rPr>
      </w:pPr>
      <w:r>
        <w:rPr>
          <w:rFonts w:ascii="Times" w:eastAsia="Times New Roman" w:hAnsi="Times"/>
          <w:bCs/>
        </w:rPr>
        <w:t xml:space="preserve">W projektowanej ustawie określono również konsekwencje prawne utrudniania lub udaremniania </w:t>
      </w:r>
      <w:r>
        <w:rPr>
          <w:rFonts w:ascii="Times" w:eastAsia="Times New Roman" w:hAnsi="Times"/>
        </w:rPr>
        <w:t xml:space="preserve">przeprowadzenie czynności kontrolnych prowadzonych przez organ nadzoru, określając że takie zachowania podlegały będą </w:t>
      </w:r>
      <w:r>
        <w:rPr>
          <w:rFonts w:ascii="Times" w:eastAsia="Times New Roman" w:hAnsi="Times"/>
          <w:bCs/>
        </w:rPr>
        <w:t>karze aresztu do 30 dni, karze ograniczenia wolności albo karze grzywny. Orzekanie w sprawach o ww. czyny następuje w trybie przepisów ustawy z dnia 24 sierpnia 2001 r. – Kodeks postępowania w sprawach o wykroczenia.</w:t>
      </w:r>
    </w:p>
    <w:p w14:paraId="5A2F9735" w14:textId="77777777" w:rsidR="00113CA9" w:rsidRDefault="00113CA9" w:rsidP="00113CA9">
      <w:pPr>
        <w:autoSpaceDE/>
        <w:adjustRightInd/>
        <w:rPr>
          <w:rFonts w:eastAsia="Calibri" w:cs="Times New Roman"/>
          <w:b/>
          <w:color w:val="000000"/>
          <w:szCs w:val="24"/>
        </w:rPr>
      </w:pPr>
      <w:r>
        <w:rPr>
          <w:rFonts w:eastAsia="Calibri" w:cs="Times New Roman"/>
          <w:b/>
          <w:color w:val="000000"/>
          <w:szCs w:val="24"/>
        </w:rPr>
        <w:t xml:space="preserve">Rozdział 8 </w:t>
      </w:r>
      <w:r>
        <w:rPr>
          <w:rFonts w:eastAsia="Times New Roman"/>
          <w:b/>
        </w:rPr>
        <w:t>– Zmiany w przepisach obowiązujących</w:t>
      </w:r>
    </w:p>
    <w:p w14:paraId="6EC8A351" w14:textId="77777777" w:rsidR="00113CA9" w:rsidRDefault="00113CA9" w:rsidP="00113CA9">
      <w:pPr>
        <w:widowControl/>
        <w:suppressAutoHyphens/>
        <w:spacing w:before="120"/>
        <w:ind w:firstLine="510"/>
        <w:jc w:val="both"/>
        <w:rPr>
          <w:rFonts w:ascii="Times" w:eastAsia="Times New Roman" w:hAnsi="Times"/>
          <w:bCs/>
        </w:rPr>
      </w:pPr>
      <w:r>
        <w:rPr>
          <w:rFonts w:ascii="Times" w:eastAsia="Times New Roman" w:hAnsi="Times"/>
          <w:bCs/>
        </w:rPr>
        <w:t xml:space="preserve">Odnośnie proponowanych zmian w regulacjach z zakresu prawa karnego, w ocenie projektodawcy, aktualne uregulowania prawne w tym obszarze nie stwarzają dostatecznych podstaw i środków do zwalczania oraz obrony przed niezgodnymi z prawem działaniami przedsiębiorstw windykacyjnych oraz windykatorów.  </w:t>
      </w:r>
    </w:p>
    <w:p w14:paraId="222E5D2E" w14:textId="77777777" w:rsidR="00113CA9" w:rsidRDefault="00113CA9" w:rsidP="00113CA9">
      <w:pPr>
        <w:widowControl/>
        <w:suppressAutoHyphens/>
        <w:spacing w:before="120"/>
        <w:ind w:firstLine="510"/>
        <w:jc w:val="both"/>
        <w:rPr>
          <w:rFonts w:ascii="Times" w:eastAsia="Times New Roman" w:hAnsi="Times"/>
          <w:bCs/>
        </w:rPr>
      </w:pPr>
      <w:r>
        <w:rPr>
          <w:rFonts w:ascii="Times" w:eastAsia="Times New Roman" w:hAnsi="Times"/>
          <w:bCs/>
        </w:rPr>
        <w:t xml:space="preserve">W projekcie ustawy zaproponowano zmiany w dotychczasowych przepisach art. 190a kodeksu karnego oraz art. 191 </w:t>
      </w:r>
      <w:r>
        <w:rPr>
          <w:rFonts w:ascii="Times" w:eastAsia="Times New Roman" w:hAnsi="Times"/>
          <w:b/>
          <w:bCs/>
        </w:rPr>
        <w:t>ustawy z dnia 6 czerwca 1997 r. – Kodeks karny</w:t>
      </w:r>
      <w:r>
        <w:rPr>
          <w:rFonts w:ascii="Times" w:eastAsia="Times New Roman" w:hAnsi="Times"/>
          <w:bCs/>
        </w:rPr>
        <w:t xml:space="preserve"> poprzez wprowadzenie nowych kwalifikowanych typów czynów zabronionych. Zaproponowane w projekcie ustawy zmiany, w tym szersza penalizacja zachowań, gdzie pokrzywdzonymi są osoby, wobec których jest prowadzona windykacja, zapewnią skuteczniejszą ochronę przed karygodnymi praktykami przedsiębiorstw windykacyjnych oraz windykatorów. </w:t>
      </w:r>
    </w:p>
    <w:p w14:paraId="67B95FD6" w14:textId="77777777" w:rsidR="00113CA9" w:rsidRDefault="00113CA9" w:rsidP="00113CA9">
      <w:pPr>
        <w:widowControl/>
        <w:suppressAutoHyphens/>
        <w:spacing w:before="120"/>
        <w:ind w:firstLine="510"/>
        <w:jc w:val="both"/>
        <w:rPr>
          <w:rFonts w:ascii="Times" w:eastAsia="Times New Roman" w:hAnsi="Times"/>
          <w:bCs/>
        </w:rPr>
      </w:pPr>
      <w:r>
        <w:rPr>
          <w:rFonts w:ascii="Times" w:eastAsia="Times New Roman" w:hAnsi="Times"/>
          <w:bCs/>
        </w:rPr>
        <w:t xml:space="preserve">Dotychczasowe rozwiązania prawne, w tym przepis art. 190a § 1 k.k., nie zapewniają osobom nękanym przez osoby prowadzące wobec nich czynności windykacyjne, stosujące działania wypełniające znamiona stalkingu, należytej ochrony. Wprowadzenie nowego typu kwalifikowanego przestępstwa z art. 190a § 1, określonego w projektowanym §2a, uzasadnione </w:t>
      </w:r>
      <w:r>
        <w:rPr>
          <w:rFonts w:ascii="Times" w:eastAsia="Times New Roman" w:hAnsi="Times"/>
          <w:bCs/>
        </w:rPr>
        <w:lastRenderedPageBreak/>
        <w:t>jest potrzebą zwiększenia ochrony obywateli przed zachowaniem sprawców, które podejmowane jest w celu wymuszenia zwrotu wierzytelności, a które polegają na uporczywym nękaniu osób pokrzywdzonych lub osób dla nich najbliższych, wzbudzaniu w nich uzasadnionego okolicznościami poczucia zagrożenia, poniżenia lub udręczenia lub istotnie naruszają ich prywatność. Okolicznością skutkującą surowszą odpowiedzialnością jest podjęcie bezprawnych środków w celu odzyskania wierzytelności. Istotą tego czynu jest zatem zastosowanie zamiast przewidzianej w tym celu legalnej drogi prawnej, zakazanych prawem środków. Tego typu zachowanie charakteryzuje się zwiększonym stopniem społecznej szkodliwości czynu, który w ocenie projektodawcy wymaga interwencji legislacyjnej. Stypizowany w projektowanym art. 190a § 2a typ kwalifikowany przestępstwa, z uwagi na to, że będzie niewątpliwe charakteryzować się wyższą społeczną szkodliwością czynu niż typ podstawowy określony w art. 190a § 1, zagrożony będzie odpowiednio wyższą karą pozbawienia wolności od roku do lat 10. Jednocześnie mając na uwadze zasadę proporcjonalności w zwalczaniu niepożądanych zjawisk społecznych w drodze reakcji prawnokarnej ściganie tego typu przestępstwa będzie następowało z urzędu.</w:t>
      </w:r>
    </w:p>
    <w:p w14:paraId="4D9E8270" w14:textId="77777777" w:rsidR="00113CA9" w:rsidRDefault="00113CA9" w:rsidP="00113CA9">
      <w:pPr>
        <w:widowControl/>
        <w:suppressAutoHyphens/>
        <w:spacing w:before="120"/>
        <w:ind w:firstLine="510"/>
        <w:jc w:val="both"/>
        <w:rPr>
          <w:rFonts w:ascii="Times" w:eastAsia="Times New Roman" w:hAnsi="Times"/>
          <w:bCs/>
        </w:rPr>
      </w:pPr>
      <w:r>
        <w:rPr>
          <w:rFonts w:ascii="Times" w:eastAsia="Times New Roman" w:hAnsi="Times"/>
          <w:bCs/>
        </w:rPr>
        <w:t>Jednocześnie mając na celu zapewnienie spójności systemowej, w projekcie ustawy zaproponowano zmianę w § 3 art. 190a poprzez objęcie dyspozycją www. przepisu sytuacji, gdy skutkiem zachowań opisanych § 2a jest targnięcie się pokrzywdzonego na własne życie, proponując, aby sprawca takiego czynu podlegał karze pozbawienia wolności od lat 2 do 12.</w:t>
      </w:r>
    </w:p>
    <w:p w14:paraId="54FED987" w14:textId="77777777" w:rsidR="00113CA9" w:rsidRDefault="00113CA9" w:rsidP="00113CA9">
      <w:pPr>
        <w:widowControl/>
        <w:suppressAutoHyphens/>
        <w:spacing w:before="120"/>
        <w:ind w:firstLine="510"/>
        <w:jc w:val="both"/>
        <w:rPr>
          <w:rFonts w:ascii="Times" w:eastAsia="Times New Roman" w:hAnsi="Times"/>
          <w:bCs/>
        </w:rPr>
      </w:pPr>
      <w:r>
        <w:rPr>
          <w:rFonts w:ascii="Times" w:eastAsia="Times New Roman" w:hAnsi="Times"/>
          <w:bCs/>
        </w:rPr>
        <w:t xml:space="preserve">Istotnym zagadnieniem, które w ocenie projektodawcy wymaga interwencji legislacyjnej, jest nadto uzupełnienie typu kwalifikowanego określonego w § 2 art. 191 kodeksu karnego poprzez objęcie nim także zachowań określonych w § 1a przywołanego przepisu. Projektodawca proponuje mianowicie zaostrzenie karalności zachowania określonego w art. 191 § 1a kodeksu karnego, które związane jest ze stosowaniem przemocy innego rodzaju uporczywie lub w sposób istotnie utrudniający innej osobie korzystanie z zajmowanego lokalu mieszkalnego, jeżeli sprawca działa w celu wymuszenia zwrotu wierzytelności. Pojawiające się coraz częściej informacje na temat nagannych zachowań podejmowanych przez osoby egzekwujące zadłużenia w celu opuszczenia przez lokatorów zajmowanych przez nich lokali oraz powiększająca się skala tego zjawiska, w ocenie projektodawcy uzasadnia, aby takie zachowanie podlegało wyższej karze, tj. karze pozbawienia wolności od 3 miesięcy do lat 5, niż zachowanie (w tym przemoc, groźby bezprawne, utrudnianie z korzystania lokalu mieszkalnego), które nie jest podyktowane takim celem działania sprawy. Działanie w celu wymuszenia zwrotu wierzytelności jest bowiem zachowaniem, którego społeczna szkodliwość </w:t>
      </w:r>
      <w:r>
        <w:rPr>
          <w:rFonts w:ascii="Times" w:eastAsia="Times New Roman" w:hAnsi="Times"/>
          <w:bCs/>
        </w:rPr>
        <w:lastRenderedPageBreak/>
        <w:t xml:space="preserve">czynu jest znaczna a konsekwencje takiego czynu mogą niejednokrotnie dla pokrzywdzonego być dotkliwe (bezdomność, załamanie psychiczne). </w:t>
      </w:r>
    </w:p>
    <w:p w14:paraId="4FEBFDE3" w14:textId="77777777" w:rsidR="00113CA9" w:rsidRDefault="00113CA9" w:rsidP="00113CA9">
      <w:pPr>
        <w:widowControl/>
        <w:suppressAutoHyphens/>
        <w:spacing w:before="120"/>
        <w:ind w:firstLine="510"/>
        <w:jc w:val="both"/>
        <w:rPr>
          <w:rFonts w:ascii="Times" w:eastAsia="Times New Roman" w:hAnsi="Times"/>
          <w:bCs/>
        </w:rPr>
      </w:pPr>
      <w:r>
        <w:rPr>
          <w:rFonts w:ascii="Times" w:eastAsia="Times New Roman" w:hAnsi="Times"/>
          <w:bCs/>
        </w:rPr>
        <w:t xml:space="preserve">Dostrzegając wagę i skalę niedopuszczalnych praktyk windykacyjnych projektodawca proponuje ponadto penalizację takich zachowań, poprzez wprowadzenie do </w:t>
      </w:r>
      <w:r>
        <w:rPr>
          <w:rFonts w:ascii="Times" w:eastAsia="Times New Roman" w:hAnsi="Times"/>
          <w:b/>
          <w:bCs/>
        </w:rPr>
        <w:t xml:space="preserve">ustawy z dnia </w:t>
      </w:r>
      <w:r>
        <w:rPr>
          <w:rFonts w:ascii="Times" w:eastAsia="Times New Roman" w:hAnsi="Times"/>
          <w:b/>
          <w:bCs/>
        </w:rPr>
        <w:br/>
        <w:t xml:space="preserve">20 maja 1971 r. – Kodeks wykroczeń </w:t>
      </w:r>
      <w:r>
        <w:rPr>
          <w:rFonts w:ascii="Times" w:eastAsia="Times New Roman" w:hAnsi="Times"/>
          <w:bCs/>
        </w:rPr>
        <w:t>nowego czynu zabronionego, stypizowanego</w:t>
      </w:r>
      <w:r>
        <w:rPr>
          <w:rFonts w:ascii="Times" w:eastAsia="Times New Roman" w:hAnsi="Times"/>
          <w:bCs/>
        </w:rPr>
        <w:br/>
        <w:t>w projektowanym art. 139c. zagrożonego karą grzywny.</w:t>
      </w:r>
    </w:p>
    <w:p w14:paraId="2B77D23F" w14:textId="77777777" w:rsidR="00113CA9" w:rsidRDefault="00113CA9" w:rsidP="00113CA9">
      <w:pPr>
        <w:widowControl/>
        <w:suppressAutoHyphens/>
        <w:spacing w:before="120"/>
        <w:ind w:firstLine="510"/>
        <w:jc w:val="both"/>
        <w:rPr>
          <w:rFonts w:ascii="Times" w:eastAsia="Times New Roman" w:hAnsi="Times"/>
          <w:bCs/>
        </w:rPr>
      </w:pPr>
      <w:r>
        <w:rPr>
          <w:rFonts w:ascii="Times" w:eastAsia="Times New Roman" w:hAnsi="Times"/>
          <w:bCs/>
        </w:rPr>
        <w:t>Podkreślić należy, że częstymi praktykami podmiotów zajmujących się odzyskiwaniem długów są m.in. wizyty tzw. „windykatorów terenowych” w miejscu zamieszkania dłużnika, kierowanie do kontrahenta informacji o potrzebie pobrania od niego próbek pisma do ekspertyzy grafologicznej, czy o konieczności przeprowadzenia „lustracji” jego mieszkania, ujawnianie informacji o zadłużeniu osobom trzecim, podejmowanie czynności windykacyjnych w porze nocnej albo w dniach wolnych od pracy, a także intensywne komunikaty kierowane do dłużnika w formie pisemnej lub elektronicznej. Bezprawne są również sytuacje, w których mimo tego, że dłużnik zaprzecza istnieniu zobowiązania, sprzeciwia się podejmowanym czynnościom windykacyjnym, windykatorzy mimo to kontynuują swoje działania, wysyłają do rzekomego dłużnika kolejne wezwania, które de facto zmierzają do wywarcia na dłużniku presji i skłonienia go w ten sposób do spełnienia świadczenia, a częstokroć też żądają uiszczenia dodatkowej opłaty za podejmowane wobec tej osoby czynności windykacyjne. Niewątpliwie takie postępowanie jest przekroczeniem granic dozwolonych prawem działań w celu zaspokojenia należności.</w:t>
      </w:r>
    </w:p>
    <w:p w14:paraId="2EC97A21" w14:textId="77777777" w:rsidR="00113CA9" w:rsidRDefault="00113CA9" w:rsidP="00113CA9">
      <w:pPr>
        <w:widowControl/>
        <w:suppressAutoHyphens/>
        <w:spacing w:before="120"/>
        <w:ind w:firstLine="510"/>
        <w:jc w:val="both"/>
        <w:rPr>
          <w:rFonts w:ascii="Times" w:eastAsia="Times New Roman" w:hAnsi="Times"/>
          <w:bCs/>
        </w:rPr>
      </w:pPr>
      <w:r>
        <w:rPr>
          <w:rFonts w:ascii="Times" w:eastAsia="Times New Roman" w:hAnsi="Times"/>
          <w:bCs/>
        </w:rPr>
        <w:t xml:space="preserve">Jako przykłady niedopuszczalnych praktyk windykacyjnych, potwierdzonych </w:t>
      </w:r>
      <w:r>
        <w:rPr>
          <w:rFonts w:ascii="Times" w:eastAsia="Times New Roman" w:hAnsi="Times"/>
          <w:bCs/>
        </w:rPr>
        <w:br/>
        <w:t xml:space="preserve">w orzeczeniach sądów powszechnych, a których wyeliminowanie jest celem projektowanych zmian przepisów karnych zawartych w Kodeksie karnym i ustawy o kredycie konsumenckim można wskazać: stosowanie lustracji mieszkań przez tzw. windykatorów terenowych (wyrok SA w Warszawie z 11 października 2018 r. I ACa 387/18); kierowanie czynności windykacyjnych przeciwko krewnym i sąsiadom dłużnika (wyrok SA we Wrocławiu </w:t>
      </w:r>
      <w:r>
        <w:rPr>
          <w:rFonts w:ascii="Times" w:eastAsia="Times New Roman" w:hAnsi="Times"/>
          <w:bCs/>
        </w:rPr>
        <w:br/>
        <w:t xml:space="preserve">z 4 maca 2014 r. I ACa 45/14); stwarzanie pozorów podejmowania czynności, które są dopuszczalne jedynie po wszczęciu egzekucji przez uprawnione organy (wyrok SA </w:t>
      </w:r>
      <w:r>
        <w:rPr>
          <w:rFonts w:ascii="Times" w:eastAsia="Times New Roman" w:hAnsi="Times"/>
          <w:bCs/>
        </w:rPr>
        <w:br/>
        <w:t xml:space="preserve">w Warszawie z 10 czerwca 2011 r. VI ACa 84/11); nękanie pokrzywdzonego telefonami </w:t>
      </w:r>
      <w:r>
        <w:rPr>
          <w:rFonts w:ascii="Times" w:eastAsia="Times New Roman" w:hAnsi="Times"/>
          <w:bCs/>
        </w:rPr>
        <w:br/>
        <w:t>i wezwaniami wysyłanymi drogą pocztową po prawomocnym oddaleniu przeciwko niemu powództwa, kontaktowanie się telefoniczne z dłużnikiem w godzinach wieczornych lub nocnych, w tym przy wykorzystaniu automatycznej sekretarki (wyrok SA we Wrocławiu z 15 lutego 2013 r. I ACa 31/13).</w:t>
      </w:r>
    </w:p>
    <w:p w14:paraId="025F0328" w14:textId="77777777" w:rsidR="00113CA9" w:rsidRDefault="00113CA9" w:rsidP="00113CA9">
      <w:pPr>
        <w:widowControl/>
        <w:suppressAutoHyphens/>
        <w:spacing w:before="120"/>
        <w:ind w:firstLine="510"/>
        <w:jc w:val="both"/>
        <w:rPr>
          <w:rFonts w:ascii="Times" w:eastAsia="Times New Roman" w:hAnsi="Times"/>
          <w:bCs/>
        </w:rPr>
      </w:pPr>
      <w:r>
        <w:rPr>
          <w:rFonts w:ascii="Times" w:eastAsia="Times New Roman" w:hAnsi="Times"/>
          <w:bCs/>
        </w:rPr>
        <w:lastRenderedPageBreak/>
        <w:t xml:space="preserve">W ocenie projektodawcy dotychczasowe rozwiązania prawne nie zapewniają należytej ochrony obywateli przed bezprawnymi czynnościami windykacyjnymi. Osoby, które czuły się pokrzywdzone działaniami przedsiębiorstw windykacyjnych, z uwagi na ułomność dotychczasowych rozwiązań, zazwyczaj nie podejmowały działań zmierzających do uzyskania należytej ochrony prawnokarnej. Jednym z nielicznych instrumentów prawnych, z których korzystali rzekomi dłużnicy, pokrzywdzeni działaniami windykatorów, była ścieżka cywilnoprawna. Jednakże proces cywilny wymaga od stron wzmożonego zaangażowania i nakładu środków pieniężnych m.in. na opłaty sądowe, pomoc prawną oraz niesie za sobą ryzyko oddalenia powództwa, które wiążę się z dodatkowymi kosztami należnymi stronie przeciwnej. </w:t>
      </w:r>
    </w:p>
    <w:p w14:paraId="1208CDBB" w14:textId="77777777" w:rsidR="00113CA9" w:rsidRDefault="00113CA9" w:rsidP="00113CA9">
      <w:pPr>
        <w:widowControl/>
        <w:suppressAutoHyphens/>
        <w:spacing w:before="120"/>
        <w:ind w:firstLine="510"/>
        <w:jc w:val="both"/>
        <w:rPr>
          <w:rFonts w:ascii="Times" w:eastAsia="Times New Roman" w:hAnsi="Times"/>
          <w:bCs/>
        </w:rPr>
      </w:pPr>
      <w:r>
        <w:rPr>
          <w:rFonts w:ascii="Times" w:eastAsia="Times New Roman" w:hAnsi="Times"/>
          <w:bCs/>
        </w:rPr>
        <w:t xml:space="preserve">Dostrzegając powyższe mankamenty oraz nieprawidłowości występujące w praktyce prowadzenia działalności gospodarczej, przedstawiony projekt nie tylko określa katalog niedopuszczalnych czynności windykacyjnych, ale w konsekwencji również zmierza do szerszej penalizacji zachowań windykatorów, którzy w sposób bezprawny dochodzą wierzytelności, bądź też mimo wyraźnego zakazu ustawowego prowadzą czynności windykacyjne mimo złożonego przez osobę zobowiązaną sprzeciwu. Proponowane rozwiązania ukrócą praktyki przedsiębiorstw windykacyjnych, które w sposób nadmierny, nakierowany na zastraszenie dłużnika, zakłócają jego spokój i prywatność. </w:t>
      </w:r>
    </w:p>
    <w:p w14:paraId="76C93B40" w14:textId="77777777" w:rsidR="00113CA9" w:rsidRDefault="00113CA9" w:rsidP="00113CA9">
      <w:pPr>
        <w:widowControl/>
        <w:suppressAutoHyphens/>
        <w:spacing w:before="120"/>
        <w:jc w:val="both"/>
        <w:rPr>
          <w:rFonts w:ascii="Times" w:eastAsia="Times New Roman" w:hAnsi="Times"/>
          <w:bCs/>
        </w:rPr>
      </w:pPr>
      <w:r>
        <w:rPr>
          <w:rFonts w:ascii="Times" w:eastAsia="Times New Roman" w:hAnsi="Times"/>
          <w:bCs/>
        </w:rPr>
        <w:t xml:space="preserve">Kolejne propozycje dotyczą zmiany w </w:t>
      </w:r>
      <w:r>
        <w:rPr>
          <w:rFonts w:ascii="Times" w:eastAsia="Times New Roman" w:hAnsi="Times"/>
          <w:b/>
          <w:bCs/>
        </w:rPr>
        <w:t>ustawie z dnia 21 lipca 2006 r. o nadzorze nad rynkiem finansowym</w:t>
      </w:r>
      <w:r>
        <w:rPr>
          <w:rFonts w:ascii="Times" w:eastAsia="Times New Roman" w:hAnsi="Times"/>
          <w:bCs/>
        </w:rPr>
        <w:t xml:space="preserve"> w art. 1 w ust. 2 po pkt 13. Proponuje się wprowadzenie w art. 1 ust. 2 punktu 14 poprzez objęcie nadzorem nad rynkiem finansowym przedsiębiorstw windykacyjnych. Proponowana regulacja jest konieczna w świetle przepisów ustawy, które w organem nadzoru nad przedsiębiorstwami windykacyjnymi </w:t>
      </w:r>
      <w:r>
        <w:rPr>
          <w:rFonts w:ascii="Times" w:eastAsia="Times New Roman" w:hAnsi="Times"/>
        </w:rPr>
        <w:t xml:space="preserve">w </w:t>
      </w:r>
      <w:r>
        <w:rPr>
          <w:rFonts w:eastAsia="Times New Roman"/>
        </w:rPr>
        <w:t>zakresie kontroli wewnętrznych procedur przyjmowanych przez przedsiębiorstwa windykacyjne i badania przepływów finansowych z udziałem przedsiębiorstwa windykacyjnego</w:t>
      </w:r>
      <w:r>
        <w:rPr>
          <w:rFonts w:ascii="Times" w:eastAsia="Times New Roman" w:hAnsi="Times"/>
          <w:bCs/>
        </w:rPr>
        <w:t xml:space="preserve"> ustanawiają Komisję Nadzoru Finansowego.</w:t>
      </w:r>
    </w:p>
    <w:p w14:paraId="20F2FF90" w14:textId="77777777" w:rsidR="00113CA9" w:rsidRDefault="00113CA9" w:rsidP="00113CA9">
      <w:pPr>
        <w:widowControl/>
        <w:suppressAutoHyphens/>
        <w:spacing w:before="120"/>
        <w:ind w:firstLine="510"/>
        <w:jc w:val="both"/>
        <w:rPr>
          <w:rFonts w:eastAsia="Times New Roman" w:cs="Times New Roman"/>
          <w:bCs/>
          <w:szCs w:val="24"/>
        </w:rPr>
      </w:pPr>
      <w:r>
        <w:rPr>
          <w:rFonts w:ascii="Times" w:eastAsia="Times New Roman" w:hAnsi="Times"/>
          <w:bCs/>
        </w:rPr>
        <w:t xml:space="preserve">Kolejne propozycje dotyczą zmian w </w:t>
      </w:r>
      <w:r>
        <w:rPr>
          <w:rFonts w:ascii="Times" w:eastAsia="Times New Roman" w:hAnsi="Times"/>
          <w:b/>
          <w:bCs/>
        </w:rPr>
        <w:t>ustawie z dnia 9 kwietnia 2010 r. o udostępnianiu informacji gospodarczych i wymianie danych gospodarczych</w:t>
      </w:r>
      <w:r>
        <w:rPr>
          <w:rFonts w:ascii="Times" w:eastAsia="Times New Roman" w:hAnsi="Times"/>
          <w:bCs/>
        </w:rPr>
        <w:t xml:space="preserve">. Podkreślić należy, że zawarte w art. 14 ust. 1 pkt 1 ww. ustawy odesłanie do umów, o których mowa w </w:t>
      </w:r>
      <w:hyperlink r:id="rId13" w:history="1">
        <w:r w:rsidRPr="00A64FD1">
          <w:t>art. 187</w:t>
        </w:r>
        <w:r>
          <w:rPr>
            <w:rStyle w:val="IGindeksgrny"/>
          </w:rPr>
          <w:t>1</w:t>
        </w:r>
      </w:hyperlink>
      <w:r>
        <w:rPr>
          <w:rFonts w:ascii="Times" w:eastAsia="Times New Roman" w:hAnsi="Times"/>
          <w:bCs/>
        </w:rPr>
        <w:t xml:space="preserve"> ustawy z dnia 17 listopada 1964 r. – Kodeks postępowania cywilnego, stało się bezprzedmiotowe. Ustawą z dnia 4 lipca 2019 r. o zmianie ustawy kodeks postępowania cywilnego oraz niektórych innych ustaw  uchylono bowiem art. 187</w:t>
      </w:r>
      <w:r>
        <w:rPr>
          <w:rStyle w:val="IGindeksgrny"/>
        </w:rPr>
        <w:t>1</w:t>
      </w:r>
      <w:r>
        <w:rPr>
          <w:rFonts w:ascii="Times" w:eastAsia="Times New Roman" w:hAnsi="Times"/>
          <w:bCs/>
        </w:rPr>
        <w:t xml:space="preserve"> k.p.c. Wobec powyższego, interwencja </w:t>
      </w:r>
      <w:r>
        <w:rPr>
          <w:rFonts w:eastAsia="Times New Roman" w:cs="Times New Roman"/>
          <w:bCs/>
          <w:szCs w:val="24"/>
        </w:rPr>
        <w:lastRenderedPageBreak/>
        <w:t>legislacyjna, która usunie z przepisu art. 14 ust. 1 pkt 1 ustawy odesłanie do uchylonego w 2019 r. art. 187</w:t>
      </w:r>
      <w:r>
        <w:rPr>
          <w:rStyle w:val="IGindeksgrny"/>
        </w:rPr>
        <w:t>1</w:t>
      </w:r>
      <w:r>
        <w:rPr>
          <w:rFonts w:eastAsia="Times New Roman" w:cs="Times New Roman"/>
          <w:bCs/>
          <w:szCs w:val="24"/>
        </w:rPr>
        <w:t xml:space="preserve"> k.p.c. jest wskazana.</w:t>
      </w:r>
    </w:p>
    <w:p w14:paraId="2542EDCA" w14:textId="77777777" w:rsidR="00113CA9" w:rsidRDefault="00113CA9" w:rsidP="00113CA9">
      <w:pPr>
        <w:widowControl/>
        <w:suppressAutoHyphens/>
        <w:spacing w:before="120"/>
        <w:ind w:firstLine="510"/>
        <w:jc w:val="both"/>
        <w:rPr>
          <w:rFonts w:eastAsia="Times New Roman" w:cs="Times New Roman"/>
          <w:szCs w:val="24"/>
        </w:rPr>
      </w:pPr>
      <w:r>
        <w:rPr>
          <w:rFonts w:eastAsia="Times New Roman" w:cs="Times New Roman"/>
          <w:bCs/>
          <w:szCs w:val="24"/>
        </w:rPr>
        <w:t xml:space="preserve">Kolejna propozycja odnosi się do podwyższenia łącznej kwoty wymagalnych zobowiązań dłużnika będącego konsumentem (wobec którego niejednokrotnie podejmowane są już czynności windykacyjne), </w:t>
      </w:r>
      <w:r w:rsidRPr="00A64FD1">
        <w:rPr>
          <w:rFonts w:eastAsia="Times New Roman" w:cs="Times New Roman"/>
          <w:bCs/>
          <w:szCs w:val="24"/>
        </w:rPr>
        <w:t xml:space="preserve">z kwoty co najmniej 200 złotych na kwotę co najmniej 500 zł. Podkreślić należy, że </w:t>
      </w:r>
      <w:r w:rsidRPr="00A64FD1">
        <w:rPr>
          <w:rFonts w:eastAsia="Times New Roman" w:cs="Times New Roman"/>
          <w:szCs w:val="24"/>
        </w:rPr>
        <w:t xml:space="preserve">wysokość zadłużenia, warunkująca możliwość umieszczenia w biurze informacji gospodarczej ustalona została </w:t>
      </w:r>
      <w:r>
        <w:rPr>
          <w:rFonts w:eastAsia="Times New Roman" w:cs="Times New Roman"/>
          <w:szCs w:val="24"/>
        </w:rPr>
        <w:t>w 2003 r. już w ustawie z dnia 14 lutego 2003 r. o udostępnianiu informacji gospodarczych. Próg ten został przejęty do ustawy o udostępnianiu informacji gospodarczych i wymianie danych gospodarczych. Przy sporządzaniu projektu wzięto pod uwagę, iż możliwość dokonania stygmatyzującego wpisu w biurze informacji gospodarczej aktualnie dotyczy realnie dużo niższej wysokości wierzytelności. W roku 2003 minimalne wynagrodzenie za pracę wynosiło 800 zł. W dacie uchwalenia ustawy z roku 2003r. zatem próg wierzytelności został ustalony na poziomie 25%  minimalnego wynagrodzenia. W roku 2022 minimalne wynagrodzenie za pracę wynosi 3010 zł, co przy niezmienionym progu wierzytelności podlegającej ujawnieniu w biurze informacji gospodarczej stanowi ok. 6% minimalnego wynagrodzenia. Wynika z tego, iż obecnie wskutek wzrostu minimalnego wynagrodzenia, już stosunkowo bardzo niewielka kwota zadłużenia podlega wpisowi do biura informacji gospodarczej.  W ocenie projektodawcy niezbędnym było urealnienie kwot wierzytelności podlegających wpisowi do biura informacji gospodarczej. W projekcie zaproponowano kwotę odpowiadającą ok. 20 % minimalnego wynagrodzenia za pracę.</w:t>
      </w:r>
    </w:p>
    <w:p w14:paraId="13A913E2" w14:textId="77777777" w:rsidR="00113CA9" w:rsidRPr="00A64FD1" w:rsidRDefault="00113CA9" w:rsidP="00113CA9">
      <w:pPr>
        <w:widowControl/>
        <w:suppressAutoHyphens/>
        <w:spacing w:before="120"/>
        <w:ind w:firstLine="510"/>
        <w:jc w:val="both"/>
        <w:rPr>
          <w:rFonts w:ascii="Times" w:eastAsia="Times New Roman" w:hAnsi="Times"/>
          <w:bCs/>
        </w:rPr>
      </w:pPr>
      <w:r>
        <w:rPr>
          <w:rFonts w:ascii="Times" w:eastAsia="Times New Roman" w:hAnsi="Times"/>
          <w:bCs/>
        </w:rPr>
        <w:t xml:space="preserve">Powyższe względy uzasadniają ponadto podwyższenie łącznej kwoty wymagalnych zobowiązań dłużnika niebędącego konsumentem, z </w:t>
      </w:r>
      <w:r w:rsidRPr="00A64FD1">
        <w:rPr>
          <w:rFonts w:ascii="Times" w:eastAsia="Times New Roman" w:hAnsi="Times"/>
          <w:bCs/>
        </w:rPr>
        <w:t xml:space="preserve">kwoty co najmniej 500 zł na kwotę co najmniej 1000 zł. </w:t>
      </w:r>
    </w:p>
    <w:p w14:paraId="586C931A" w14:textId="77777777" w:rsidR="00113CA9" w:rsidRDefault="00113CA9" w:rsidP="00113CA9">
      <w:pPr>
        <w:widowControl/>
        <w:suppressAutoHyphens/>
        <w:spacing w:before="120"/>
        <w:ind w:firstLine="510"/>
        <w:jc w:val="both"/>
        <w:rPr>
          <w:rFonts w:eastAsia="Times New Roman" w:cs="Times New Roman"/>
          <w:bCs/>
          <w:szCs w:val="24"/>
        </w:rPr>
      </w:pPr>
      <w:r>
        <w:rPr>
          <w:rFonts w:eastAsia="Times New Roman" w:cs="Times New Roman"/>
          <w:bCs/>
          <w:szCs w:val="24"/>
        </w:rPr>
        <w:t xml:space="preserve">W celu ograniczenia zjawiska przekazywania przez wierzycieli do biura informacji gospodarczej informacji o zobowiązaniu dłużnika będącego konsumentem – osobą zobowiązaną, które to zobowiązanie są już przedawnione, projektodawca proponuje, aby do biura mogły być przekazane informacje o zobowiązaniu dłużnika będącego konsumentem tylko wtedy, gdy nie upłynęło 3 lata od dnia wymagalności zobowiązania. Ponadto dotychczasowe rozwiązanie umożliwia wpisywanie wierzytelności, które są już od dawna przedawnione. Podkreślić bowiem należy, że zgodnie z art. 118 k.c., dla roszczeń związanych z prowadzeniem działalności gospodarczej termin przedawnienia wynosi trzy lata. W ocenie projektodawcy </w:t>
      </w:r>
      <w:r>
        <w:rPr>
          <w:rFonts w:eastAsia="Times New Roman" w:cs="Times New Roman"/>
          <w:bCs/>
          <w:szCs w:val="24"/>
        </w:rPr>
        <w:br/>
        <w:t xml:space="preserve">3 letni okres na złożenie do biura informacji o wymagalnym zobowiązaniu dłużnika, jest </w:t>
      </w:r>
      <w:r>
        <w:rPr>
          <w:rFonts w:eastAsia="Times New Roman" w:cs="Times New Roman"/>
          <w:bCs/>
          <w:szCs w:val="24"/>
        </w:rPr>
        <w:br/>
        <w:t xml:space="preserve">w pełni wystarczający, a dotychczasowy 6-letni okres jest niezasadnie długi. Nie ma bowiem </w:t>
      </w:r>
      <w:r>
        <w:rPr>
          <w:rFonts w:eastAsia="Times New Roman" w:cs="Times New Roman"/>
          <w:bCs/>
          <w:szCs w:val="24"/>
        </w:rPr>
        <w:lastRenderedPageBreak/>
        <w:t>racjonalnych argumentów przemawiających za tym, aby wierzyciel, po wielu latach od upływu terminu wymagalności zobowiązania, składał wnioski do biura informacji gospodarczej o zobowiązaniu dłużnika. Takie zachowanie ze strony wierzycieli jest niejednokrotnie już tylko przejawem złej woli, które może naruszać zaufanie konsumentów – osób zobowiązanych do m.in. rynku finansowego.</w:t>
      </w:r>
    </w:p>
    <w:p w14:paraId="585429A8" w14:textId="77777777" w:rsidR="00113CA9" w:rsidRDefault="00113CA9" w:rsidP="00113CA9">
      <w:pPr>
        <w:widowControl/>
        <w:suppressAutoHyphens/>
        <w:spacing w:before="120"/>
        <w:ind w:firstLine="510"/>
        <w:jc w:val="both"/>
        <w:rPr>
          <w:rFonts w:ascii="Times" w:eastAsia="Times New Roman" w:hAnsi="Times"/>
          <w:bCs/>
        </w:rPr>
      </w:pPr>
      <w:r>
        <w:rPr>
          <w:rFonts w:ascii="Times" w:eastAsia="Times New Roman" w:hAnsi="Times"/>
          <w:bCs/>
        </w:rPr>
        <w:t xml:space="preserve">W ocenie projektodawcy konieczne jest również dokonanie zmiany w ustawie </w:t>
      </w:r>
      <w:r>
        <w:rPr>
          <w:rFonts w:ascii="Times" w:eastAsia="Times New Roman" w:hAnsi="Times"/>
          <w:b/>
          <w:bCs/>
        </w:rPr>
        <w:t>z dnia 12 maja 2011 r. o kredycie konsumenckim</w:t>
      </w:r>
      <w:r>
        <w:rPr>
          <w:rFonts w:ascii="Times" w:eastAsia="Times New Roman" w:hAnsi="Times"/>
          <w:bCs/>
        </w:rPr>
        <w:t xml:space="preserve"> poprzez wprowadzenie art. 6a, który jako przepis szczególny znajdzie pierwszeństwo przed regulacją ogólną z art. 125 § 1 k.c. Podnieść należy, że dla roszczeń związanych z prowadzeniem działalności gospodarczej termin przedawnienia wynosi 3 lata (art. 118 k.c.), natomiast takie roszczenie stwierdzone prawomocnym orzeczeniem sądu przedawnia się z upływem 6 lat (art. 125 § 1 k.c.). W ocenie projektodawcy sytuacja, w której roszczenie przedsiębiorcy będącego kredytodawcą, instytucją pożyczkową, przedawnia się z upływem 3 lat, a roszczenia tych podmiotów m.in. przeciwko konsumentowi, stwierdzone już prawomocnym orzeczeniem sądu dopiero po 6 latach, jest niespójna i wymaga interwencji legislacyjnej. Należy podkreślić, że roszczenie przeciwko konsumentowi, wynikające z kredytu konsumenckiego, a stwierdzone prawomocnym orzeczeniem sądu lub innego organu powołanego do rozpoznawania spraw danego rodzaju, jak również stwierdzone ugodą zawartą przed sądem albo ugodą zawartą przed mediatorem i zatwierdzoną przez sąd, powinno przedawniać się z upływem trzech lat. Sytuacja, w której wyspecjalizowany przedsiębiorca będący kredytodawcą nie dochodzi swojej wierzytelności przez tak długi okres m.in. przez zainicjowanie przeciwko konsumentowi postępowania egzekucyjnego, nie znajduje uzasadnienia. Proponowany 3 letni okres przedawnienia spowoduje, że konsument - osoba zobowiązana nie będzie pozostawał przez wiele lat w niepewności co do tego, czy wierzyciel wszcznie wobec niego postępowanie egzekucyjne. Skrócenie okresu przedawnienia ww. zakresie powinno doprowadzić również do ograniczenia wielokrotnego przelewu wierzytelności, wprowadzi transparentność i przyśpieszy czynności zmierzające do odzyskania wierzytelności przez przedsiębiorstwa windykacyjne. Konsumenci – osoby zobowiązane nie będą już więc po wielu latach od wydania przeciwko nim tytułu egzekucyjnego „zaskakiwani” prowadzonymi wobec nich czynnościami windykacyjnymi, czy też wnioskami egzekucyjnymi i wszczynanymi postępowaniami egzekucyjnymi.</w:t>
      </w:r>
    </w:p>
    <w:p w14:paraId="2FCEEA5F" w14:textId="77777777" w:rsidR="00113CA9" w:rsidRDefault="00113CA9" w:rsidP="00113CA9">
      <w:pPr>
        <w:widowControl/>
        <w:suppressAutoHyphens/>
        <w:spacing w:before="120"/>
        <w:ind w:firstLine="510"/>
        <w:jc w:val="both"/>
        <w:rPr>
          <w:rFonts w:eastAsia="Times New Roman" w:cs="Times New Roman"/>
          <w:bCs/>
          <w:szCs w:val="24"/>
        </w:rPr>
      </w:pPr>
    </w:p>
    <w:p w14:paraId="30021E45" w14:textId="77777777" w:rsidR="00113CA9" w:rsidRDefault="00113CA9" w:rsidP="00113CA9">
      <w:pPr>
        <w:suppressAutoHyphens/>
        <w:spacing w:before="120"/>
        <w:ind w:firstLine="510"/>
        <w:jc w:val="both"/>
        <w:rPr>
          <w:rFonts w:eastAsia="Times New Roman"/>
          <w:b/>
        </w:rPr>
      </w:pPr>
      <w:r>
        <w:rPr>
          <w:rFonts w:ascii="Times" w:eastAsia="Times New Roman" w:hAnsi="Times"/>
          <w:b/>
          <w:bCs/>
        </w:rPr>
        <w:t xml:space="preserve">Rozdział 9 – </w:t>
      </w:r>
      <w:r>
        <w:rPr>
          <w:rFonts w:eastAsia="Times New Roman"/>
          <w:b/>
        </w:rPr>
        <w:t>Przepisy przejściowe i dostosowujące</w:t>
      </w:r>
    </w:p>
    <w:p w14:paraId="5C501C26" w14:textId="77777777" w:rsidR="00113CA9" w:rsidRDefault="00113CA9" w:rsidP="00113CA9">
      <w:pPr>
        <w:suppressAutoHyphens/>
        <w:spacing w:before="120"/>
        <w:ind w:firstLine="510"/>
        <w:jc w:val="both"/>
        <w:rPr>
          <w:rFonts w:ascii="Times" w:eastAsia="Times New Roman" w:hAnsi="Times"/>
          <w:bCs/>
        </w:rPr>
      </w:pPr>
      <w:r>
        <w:rPr>
          <w:rFonts w:ascii="Times" w:eastAsia="Times New Roman" w:hAnsi="Times"/>
          <w:bCs/>
        </w:rPr>
        <w:t xml:space="preserve">W projekcie zawarto przepisy o charakterze przejściowym ze względu na konieczność  </w:t>
      </w:r>
      <w:r>
        <w:rPr>
          <w:rFonts w:ascii="Times" w:eastAsia="Times New Roman" w:hAnsi="Times"/>
          <w:bCs/>
        </w:rPr>
        <w:lastRenderedPageBreak/>
        <w:t>umożliwienia osobom fizycznym, prawnym oraz inne podmiotom prowadzącym w dniu wejścia w życie ustawy działalność lub czynności, w tym czynności faktyczno-prawne, będące czynnościami windykacyjnymi lub działalnością windykacyjną określonymi w niniejszej ustawie dostosowania swojej działalności, w tym formy prawnej do wymogów ustawy oraz uzyskania określonych w ustawie zezwoleń i licencji, określając czas potrzebny na dostosowanie na 12 miesięcy od dnia wejścia w życie ustawy.</w:t>
      </w:r>
    </w:p>
    <w:p w14:paraId="0854CAE7" w14:textId="77777777" w:rsidR="00113CA9" w:rsidRPr="001C10C8" w:rsidRDefault="00113CA9" w:rsidP="00113CA9">
      <w:pPr>
        <w:suppressAutoHyphens/>
        <w:spacing w:before="120"/>
        <w:ind w:firstLine="510"/>
        <w:jc w:val="both"/>
      </w:pPr>
      <w:r>
        <w:rPr>
          <w:rFonts w:ascii="Times" w:eastAsia="Times New Roman" w:hAnsi="Times"/>
          <w:bCs/>
        </w:rPr>
        <w:t>Jednocześnie w przepisach przejściowych zaproponowano rozwiązanie, iż do roszczeń powstałych przed dniem wejścia w życie ustawy i w tym dniu jeszcze nieprzedawnionych stosuje się od dnia wejścia w życie ustawy przepisy przedmiotowej ustawy. Określono także, że j</w:t>
      </w:r>
      <w:r w:rsidRPr="001C10C8">
        <w:t xml:space="preserve">eżeli zgodnie z ustawą zmienianą w art. 64, w brzmieniu nadanym niniejszą ustawą, termin przedawnienia jest krótszy niż według przepisów dotychczasowych, bieg terminu przedawnienia rozpoczyna się z dniem wejścia w życie niniejszej ustawy. Jeżeli jednak przedawnienie, którego bieg terminu rozpoczął się przed dniem wejścia w życie niniejszej ustawy, nastąpiłoby przy uwzględnieniu dotychczasowego terminu przedawnienia wcześniej, to przedawnienie następuje z upływem tego wcześniejszego terminu. </w:t>
      </w:r>
    </w:p>
    <w:p w14:paraId="37F8C561" w14:textId="77777777" w:rsidR="00113CA9" w:rsidRDefault="00113CA9" w:rsidP="00113CA9">
      <w:pPr>
        <w:suppressAutoHyphens/>
        <w:spacing w:before="120"/>
        <w:ind w:firstLine="510"/>
        <w:jc w:val="both"/>
        <w:rPr>
          <w:rFonts w:ascii="Times" w:eastAsia="Times New Roman" w:hAnsi="Times"/>
          <w:bCs/>
        </w:rPr>
      </w:pPr>
      <w:r>
        <w:rPr>
          <w:rFonts w:ascii="Times" w:eastAsia="Times New Roman" w:hAnsi="Times"/>
          <w:bCs/>
        </w:rPr>
        <w:t>W przepisach dostosowujących przewidziano utworzenie Rejestru Przedsiębiorstw Windykacyjnych i Windykatorów, który będzie prowadzony przez ministra właściwego do spraw gospodarki w systemie teleinformatycznym. Minister właściwy do spraw gospodarki będzie także administratorem przetwarzanych w tym rejestrze danych. Rejestr będzie zawierał dane przedsiębiorstw windykacyjnych pozwalające na jego identyfikację. Rejestr będzie także zawierał dane windykatorów, którym wydano licencję windykatora, które umożliwią zidentyfikowanie tej osoby na podstawie zdjęcia załączonego do wniosku o wydanie licencji. Jawność rejestru ma zapewnić osobom zadłużonym możliwość weryfikacji czy określone przedsiębiorstwo lub określona osoba prowadząca czynności windykacyjne posiada stosowne zezwolenia. Stworzenie i prowadzenie rejestru powierza się ministrowi właściwemu do spraw gospodarki. Utrzymanie i rozwój rejestru, w celu realizacji zadań określonych w ustawie, będzie zapewniał minister właściwy do spraw gospodarki.</w:t>
      </w:r>
    </w:p>
    <w:p w14:paraId="5DB8DC53" w14:textId="77777777" w:rsidR="00113CA9" w:rsidRDefault="00113CA9" w:rsidP="00113CA9">
      <w:pPr>
        <w:suppressAutoHyphens/>
        <w:spacing w:before="120"/>
        <w:ind w:firstLine="510"/>
        <w:jc w:val="both"/>
        <w:rPr>
          <w:rFonts w:ascii="Times" w:eastAsia="Times New Roman" w:hAnsi="Times"/>
          <w:b/>
          <w:bCs/>
        </w:rPr>
      </w:pPr>
      <w:r>
        <w:rPr>
          <w:rFonts w:ascii="Times" w:eastAsia="Times New Roman" w:hAnsi="Times"/>
          <w:b/>
          <w:bCs/>
        </w:rPr>
        <w:t xml:space="preserve">Rozdział 10 </w:t>
      </w:r>
      <w:r>
        <w:rPr>
          <w:rFonts w:eastAsia="Times New Roman"/>
          <w:b/>
        </w:rPr>
        <w:t>– Przepisy końcowe</w:t>
      </w:r>
    </w:p>
    <w:p w14:paraId="17E93DF0" w14:textId="77777777" w:rsidR="00113CA9" w:rsidRDefault="00113CA9" w:rsidP="00113CA9">
      <w:pPr>
        <w:suppressAutoHyphens/>
        <w:spacing w:before="120"/>
        <w:ind w:firstLine="510"/>
        <w:jc w:val="both"/>
        <w:rPr>
          <w:rFonts w:ascii="Times" w:eastAsia="Times New Roman" w:hAnsi="Times"/>
          <w:bCs/>
        </w:rPr>
      </w:pPr>
      <w:r>
        <w:rPr>
          <w:rFonts w:ascii="Times" w:eastAsia="Times New Roman" w:hAnsi="Times"/>
          <w:bCs/>
        </w:rPr>
        <w:t xml:space="preserve">Przewiduje się, że ustawa wejdzie w życie z dniem 1 stycznia 2024 r. z wyjątkiem art. 65, który wejdzie w życie z dniem 1 stycznia 2025 r. </w:t>
      </w:r>
    </w:p>
    <w:p w14:paraId="69F9D53C" w14:textId="77777777" w:rsidR="00113CA9" w:rsidRDefault="00113CA9" w:rsidP="00113CA9">
      <w:pPr>
        <w:suppressAutoHyphens/>
        <w:spacing w:before="120"/>
        <w:ind w:firstLine="510"/>
        <w:jc w:val="both"/>
        <w:rPr>
          <w:rFonts w:ascii="Times" w:eastAsia="Times New Roman" w:hAnsi="Times"/>
          <w:bCs/>
        </w:rPr>
      </w:pPr>
      <w:r>
        <w:rPr>
          <w:rFonts w:ascii="Times" w:eastAsia="Times New Roman" w:hAnsi="Times"/>
          <w:bCs/>
        </w:rPr>
        <w:t xml:space="preserve">Art. 63 projektu przewiduje zmiany w ustawie z dnia 9 kwietnia 2010 r. o udostępnianiu informacji gospodarczych i wymianie danych gospodarczych. Wydłużenie vacatio legis w tym </w:t>
      </w:r>
      <w:r>
        <w:rPr>
          <w:rFonts w:ascii="Times" w:eastAsia="Times New Roman" w:hAnsi="Times"/>
          <w:bCs/>
        </w:rPr>
        <w:lastRenderedPageBreak/>
        <w:t>przypadku do dnia 1 stycznia 2025 r. uzasadnione jest wprowadzanymi zmianami w zakresie minimalnej wysokości i okresu wymagalności zobowiązania, o którym informację można przekazać do</w:t>
      </w:r>
      <w:r>
        <w:t xml:space="preserve"> </w:t>
      </w:r>
      <w:r>
        <w:rPr>
          <w:rFonts w:ascii="Times" w:eastAsia="Times New Roman" w:hAnsi="Times"/>
          <w:bCs/>
        </w:rPr>
        <w:t>biur informacji gospodarczej – co  pociągnie za sobą konieczność zmiany w systemach teleinformatycznych biur i dokonania zmian dostosowawczych.</w:t>
      </w:r>
    </w:p>
    <w:p w14:paraId="30764FB7" w14:textId="77777777" w:rsidR="00113CA9" w:rsidRDefault="00113CA9" w:rsidP="00113CA9">
      <w:pPr>
        <w:suppressAutoHyphens/>
        <w:spacing w:before="120"/>
        <w:ind w:firstLine="510"/>
        <w:jc w:val="both"/>
        <w:rPr>
          <w:rFonts w:ascii="Times" w:eastAsia="Times New Roman" w:hAnsi="Times"/>
          <w:bCs/>
        </w:rPr>
      </w:pPr>
      <w:r>
        <w:rPr>
          <w:rFonts w:ascii="Times" w:eastAsia="Times New Roman" w:hAnsi="Times"/>
          <w:bCs/>
        </w:rPr>
        <w:t>Z uwagi na przyjęte w projekcie rozwiązania prawne, proponowany termin wejścia w życie niniejszej ustawy nie narusza zasady demokratycznego państwa prawnego.</w:t>
      </w:r>
    </w:p>
    <w:p w14:paraId="45DCEF0E" w14:textId="77777777" w:rsidR="00113CA9" w:rsidRDefault="00113CA9" w:rsidP="00113CA9">
      <w:pPr>
        <w:widowControl/>
        <w:suppressAutoHyphens/>
        <w:spacing w:before="120"/>
        <w:ind w:firstLine="510"/>
        <w:jc w:val="both"/>
        <w:rPr>
          <w:rFonts w:ascii="Times" w:hAnsi="Times"/>
          <w:bCs/>
        </w:rPr>
      </w:pPr>
      <w:r>
        <w:rPr>
          <w:rFonts w:ascii="Times" w:hAnsi="Times"/>
          <w:bCs/>
        </w:rPr>
        <w:t>Projekt nie jest niezgodny z prawem Unii Europejskiej.</w:t>
      </w:r>
    </w:p>
    <w:p w14:paraId="47CBC22E" w14:textId="77777777" w:rsidR="00113CA9" w:rsidRDefault="00113CA9" w:rsidP="00113CA9">
      <w:pPr>
        <w:widowControl/>
        <w:suppressAutoHyphens/>
        <w:spacing w:before="120"/>
        <w:ind w:firstLine="510"/>
        <w:jc w:val="both"/>
        <w:rPr>
          <w:rFonts w:ascii="Times" w:hAnsi="Times"/>
          <w:bCs/>
        </w:rPr>
      </w:pPr>
      <w:r>
        <w:rPr>
          <w:rFonts w:ascii="Times" w:hAnsi="Times"/>
          <w:bCs/>
        </w:rPr>
        <w:t>Projektowane przepisy zostały przeanalizowane pod kątem wpływu na małe i średnie przedsiębiorstwa. Przyjęte w projekcie rozwiązania będą miały wpływ na działalność mikroprzedsiębiorców, małych i średnich przedsiębiorców, stosownie do przepisu art. 66 ust. 1 pkt 2 ustawy z dnia 6 marca 2018 r. – Prawo przedsiębiorców.</w:t>
      </w:r>
    </w:p>
    <w:p w14:paraId="6EE52D3C" w14:textId="77777777" w:rsidR="00113CA9" w:rsidRDefault="00113CA9" w:rsidP="00113CA9">
      <w:pPr>
        <w:widowControl/>
        <w:suppressAutoHyphens/>
        <w:spacing w:before="120"/>
        <w:ind w:firstLine="510"/>
        <w:jc w:val="both"/>
        <w:rPr>
          <w:rFonts w:ascii="Times" w:hAnsi="Times"/>
          <w:bCs/>
        </w:rPr>
      </w:pPr>
      <w:r>
        <w:rPr>
          <w:rFonts w:ascii="Times" w:hAnsi="Times"/>
          <w:bCs/>
        </w:rPr>
        <w:t>Projekt będzie mieć pozytywny wpływ na sytuację ekonomiczną i społeczną rodziny, osób niepełnosprawnych oraz osób starszych.</w:t>
      </w:r>
    </w:p>
    <w:p w14:paraId="69053E6C" w14:textId="77777777" w:rsidR="00113CA9" w:rsidRDefault="00113CA9" w:rsidP="00113CA9">
      <w:pPr>
        <w:widowControl/>
        <w:suppressAutoHyphens/>
        <w:spacing w:before="120"/>
        <w:jc w:val="both"/>
        <w:rPr>
          <w:rFonts w:ascii="Times" w:hAnsi="Times"/>
        </w:rPr>
      </w:pPr>
      <w:r>
        <w:rPr>
          <w:rFonts w:ascii="Times" w:hAnsi="Times"/>
          <w:bCs/>
        </w:rPr>
        <w:t xml:space="preserve">Ze względu na zastosowanie dookreślonych (precyzyjnie) kryteriów dotyczących </w:t>
      </w:r>
      <w:r>
        <w:rPr>
          <w:rFonts w:ascii="Times" w:hAnsi="Times"/>
        </w:rPr>
        <w:t>zezwoleń na prowadzenie działalności windykacyjnej wydawanych albo cofanych przez ministra właściwego do spraw gospodarki, a także dotyczących licencji windykatora wydawanych, przedłużanych albo cofanych przez wojewodów (w drodze decyzji administracyjnych) r</w:t>
      </w:r>
      <w:r>
        <w:rPr>
          <w:rFonts w:ascii="Times" w:hAnsi="Times"/>
          <w:bCs/>
        </w:rPr>
        <w:t>ozwiązania zaproponowane w projekcie ustawy nie stwarzają zagrożeń korupcyjnych.</w:t>
      </w:r>
    </w:p>
    <w:p w14:paraId="0938972B" w14:textId="77777777" w:rsidR="00113CA9" w:rsidRDefault="00113CA9" w:rsidP="00113CA9">
      <w:pPr>
        <w:widowControl/>
        <w:suppressAutoHyphens/>
        <w:spacing w:before="120"/>
        <w:ind w:firstLine="510"/>
        <w:jc w:val="both"/>
        <w:rPr>
          <w:rFonts w:ascii="Times" w:hAnsi="Times"/>
          <w:bCs/>
        </w:rPr>
      </w:pPr>
      <w:r>
        <w:rPr>
          <w:rFonts w:ascii="Times" w:hAnsi="Times"/>
          <w:bCs/>
        </w:rPr>
        <w:t>Projekt nie zawiera przepisów mających na celu ograniczenie biurokracji ani mogących spowodować jej wzrost.</w:t>
      </w:r>
    </w:p>
    <w:p w14:paraId="5B0C0F9B" w14:textId="77777777" w:rsidR="00113CA9" w:rsidRPr="00A539D2" w:rsidRDefault="00113CA9" w:rsidP="00113CA9">
      <w:pPr>
        <w:widowControl/>
        <w:suppressAutoHyphens/>
        <w:spacing w:before="120"/>
        <w:ind w:firstLine="510"/>
        <w:jc w:val="both"/>
      </w:pPr>
      <w:r w:rsidRPr="00DD3029">
        <w:t xml:space="preserve">Niniejszy projekt nie podlega obowiązkowi notyfikacji zgodnie z przepisami rozporządzenia Rady Ministrów z dnia 23 grudnia 2002 r. w sprawie sposobu funkcjonowania krajowego systemu notyfikacji norm i aktów prawnych (Dz.U. z 2002 r. Nr 239 poz. 2039) wdrażającego postanowienia dyrektywy (UE) 2015/1535 </w:t>
      </w:r>
      <w:r w:rsidRPr="00A539D2">
        <w:t>Parlamentu Europejskiego i Rady z dnia 9 września 2015 r. ustanawiająca procedurę udzielania informacji w dziedzinie przepisów technicznych oraz zasad dotyczących usług społeczeństwa informacyjnego (Dz. Urz. WE z 17.09.2015 r. L 241, str. 1).</w:t>
      </w:r>
    </w:p>
    <w:p w14:paraId="78BF95FB" w14:textId="77777777" w:rsidR="00113CA9" w:rsidRPr="00A539D2" w:rsidRDefault="00113CA9" w:rsidP="00113CA9">
      <w:pPr>
        <w:widowControl/>
        <w:suppressAutoHyphens/>
        <w:spacing w:before="120"/>
        <w:ind w:firstLine="510"/>
        <w:jc w:val="both"/>
        <w:rPr>
          <w:rStyle w:val="Kkursywa"/>
        </w:rPr>
      </w:pPr>
      <w:r w:rsidRPr="00A539D2">
        <w:t xml:space="preserve">Niniejszy projekt nie podlega obowiązkowi konsultacji z Europejskim Bankiem Centralnym w trybie decyzji Rady UE 98/415/WE z dnia 29 czerwca 1998 r. w sprawie konsultacji Europejskiego Banku Centralnego udzielanych władzom krajowym w sprawie </w:t>
      </w:r>
      <w:r w:rsidRPr="00A539D2">
        <w:lastRenderedPageBreak/>
        <w:t xml:space="preserve">projektów przepisów prawnych (Dz. Urz. WE L 189 z 3.7.1998, str. 42, Polskie Wydanie Specjalne 2004, rozdz. 01, t. 01, s. 446). </w:t>
      </w:r>
      <w:r w:rsidRPr="00A539D2">
        <w:rPr>
          <w:rStyle w:val="Kkursywa"/>
        </w:rPr>
        <w:t xml:space="preserve"> </w:t>
      </w:r>
    </w:p>
    <w:p w14:paraId="68E9B4DE" w14:textId="77777777" w:rsidR="00113CA9" w:rsidRDefault="00113CA9" w:rsidP="00113CA9">
      <w:pPr>
        <w:widowControl/>
        <w:suppressAutoHyphens/>
        <w:spacing w:before="120"/>
        <w:ind w:firstLine="510"/>
        <w:jc w:val="both"/>
      </w:pPr>
      <w:r w:rsidRPr="00A539D2">
        <w:t>Projekt podlega obowiązkowi notyfikacji Komisji Europejskiej zgodnie z procedurą określoną w art. 15 ust. 7 dyrektywy 2006/123/WE Parlamentu Europejskiego i Rady z dnia 12 grudnia 2006 r. dotycząca usług na rynku wewnętrznym (Dz. U. UE. L. z 2006 r. Nr 376, str. 36)</w:t>
      </w:r>
      <w:r>
        <w:t>.</w:t>
      </w:r>
    </w:p>
    <w:p w14:paraId="68CC9E0F" w14:textId="77777777" w:rsidR="00113CA9" w:rsidRPr="00E0098E" w:rsidRDefault="00113CA9" w:rsidP="00113CA9">
      <w:pPr>
        <w:widowControl/>
        <w:suppressAutoHyphens/>
        <w:spacing w:before="120"/>
        <w:ind w:firstLine="510"/>
        <w:jc w:val="both"/>
      </w:pPr>
      <w:r w:rsidRPr="00A539D2">
        <w:t xml:space="preserve"> </w:t>
      </w:r>
      <w:r w:rsidRPr="00EA42C6">
        <w:t xml:space="preserve">Projekt podlega </w:t>
      </w:r>
      <w:r w:rsidRPr="00E0098E">
        <w:t xml:space="preserve">obowiązkowi notyfikacji w trybie art. 59 ust. 5 dyrektywy 2005/36/WE Parlamentu Europejskiego i Rady z dnia 7 września 2005 r. w sprawie uznawania kwalifikacji zawodowych (Dz. U. UE. L. z 2005 r. Nr 255, str. 22 z późn. zm.) w zw. z art. 11 ust. 1 dyrektywy Parlamentu Europejskiego i Rady (UE) 2018/958 z dnia 28 czerwca 2018 r. w sprawie analizy proporcjonalności przed przyjęciem nowych regulacji dotyczących zawodów (Dz. U. UE. L. z 2018 r. Nr 173, str. 25). </w:t>
      </w:r>
    </w:p>
    <w:p w14:paraId="0CD8977E" w14:textId="77777777" w:rsidR="00113CA9" w:rsidRPr="00A539D2" w:rsidRDefault="00113CA9" w:rsidP="00113CA9">
      <w:pPr>
        <w:widowControl/>
        <w:suppressAutoHyphens/>
        <w:spacing w:before="120"/>
        <w:ind w:firstLine="510"/>
        <w:jc w:val="both"/>
      </w:pPr>
      <w:r w:rsidRPr="00E0098E">
        <w:t xml:space="preserve">W terminie 6 miesięcy po uchwaleniu projektowanej ustawy konieczne będzie notyfikowanie Komisji Europejskiej wprowadzenia nowego zawodu regulowanego – windykatora </w:t>
      </w:r>
      <w:r>
        <w:t xml:space="preserve">- </w:t>
      </w:r>
      <w:r w:rsidRPr="00E0098E">
        <w:t>na podstawie ww. art. 59 ust. 5 Dyrektywy 2005/36/WE i dołączenie do tej notyfikacji oceny proporcjonalności sporządzonej zgodnie z postanowieniami dyrektywy (UE) 2018/958 w sprawie analizy proporcjonalności przed przyjęciem nowych regulacji dotyczących zawodów (vide art. 4 oraz art. 11 ust. 1 tej dyrektywy).</w:t>
      </w:r>
    </w:p>
    <w:p w14:paraId="6C3881C8" w14:textId="77777777" w:rsidR="00113CA9" w:rsidRDefault="00113CA9" w:rsidP="00113CA9">
      <w:pPr>
        <w:widowControl/>
        <w:suppressAutoHyphens/>
        <w:spacing w:before="120"/>
        <w:ind w:firstLine="510"/>
        <w:jc w:val="both"/>
        <w:rPr>
          <w:rFonts w:ascii="Times" w:hAnsi="Times"/>
          <w:bCs/>
        </w:rPr>
      </w:pPr>
      <w:r>
        <w:rPr>
          <w:rFonts w:ascii="Times" w:hAnsi="Times"/>
          <w:bCs/>
        </w:rPr>
        <w:t>Stosownie do postanowień art. 5 ustawy z dnia 7 lipca 2005 r. o działalności lobbingowej w procesie stanowienia prawa, projekt został udostępniony w Biuletynie Informacji Publicznej. Ponadto, z chwilą skierowania do uzgodnień, konsultacji publicznych lub opiniowania, projekt został udostępniony w Biuletynie Informacji Publicznej na stronie podmiotowej Rządowego Centrum Legislacji, w serwisie „Rządowy Proces Legislacyjny”.</w:t>
      </w:r>
    </w:p>
    <w:p w14:paraId="4ED7BAA9" w14:textId="77777777" w:rsidR="00113CA9" w:rsidRDefault="00113CA9" w:rsidP="00113CA9">
      <w:pPr>
        <w:widowControl/>
        <w:suppressAutoHyphens/>
        <w:spacing w:before="120"/>
        <w:ind w:firstLine="510"/>
        <w:jc w:val="both"/>
        <w:rPr>
          <w:rFonts w:ascii="Times" w:hAnsi="Times"/>
          <w:bCs/>
        </w:rPr>
      </w:pPr>
      <w:r>
        <w:rPr>
          <w:rFonts w:ascii="Times" w:hAnsi="Times"/>
          <w:bCs/>
        </w:rPr>
        <w:t>Żaden z podmiotów nie zgłosił zainteresowania pracami nad projektem w trybie przepisów ustawy z dnia 7 lipca 2005 r. o działalności lobbingowej w procesie stanowienia prawa. Podmioty, które deklarowały takie zainteresowanie nie występowały w rejestrze podmiotów wykonujących zawodową działalność lobbingową, prowadzonym przez Ministra Spraw Wewnętrznych i Administracji zgodnie z art. 10 ust. 2 ustawy z dnia 7 lipca 2005 r. o działalności lobbingowej w procesie stanowienia prawa.</w:t>
      </w:r>
    </w:p>
    <w:p w14:paraId="4520B98A" w14:textId="77777777" w:rsidR="00113CA9" w:rsidRDefault="00113CA9" w:rsidP="00113CA9">
      <w:pPr>
        <w:widowControl/>
        <w:suppressAutoHyphens/>
        <w:spacing w:before="120"/>
        <w:ind w:firstLine="510"/>
        <w:jc w:val="both"/>
        <w:rPr>
          <w:rFonts w:ascii="Times" w:hAnsi="Times"/>
          <w:bCs/>
        </w:rPr>
      </w:pPr>
      <w:r>
        <w:rPr>
          <w:rFonts w:ascii="Times" w:hAnsi="Times"/>
          <w:bCs/>
        </w:rPr>
        <w:t xml:space="preserve">Przedstawione w ustawie propozycje przyczynią się do zapewnienia wyższego poziomu ochrony konsumentów, w tym osób zobowiązanych. Podnieść bowiem należy, że kryzys związany z COVID-19 i wynikające z niego ograniczenia zakłóciły funkcjonowanie </w:t>
      </w:r>
      <w:r>
        <w:rPr>
          <w:rFonts w:ascii="Times" w:hAnsi="Times"/>
          <w:bCs/>
        </w:rPr>
        <w:lastRenderedPageBreak/>
        <w:t>gospodarki oraz miały poważny wpływ na rynek konsumentów, w tym kredytobiorców. Kryzys ten objął zwłaszcza tych konsumentów, którzy już uprzednio byli narażeni na zagrożenia, w związku z czym wiele gospodarstw domowych utraciło stabilność finansową. Również z tych względów uzasadnione jest wprowadzenie rozwiązań chroniących takie osoby przed nieusprawiedliwionymi działaniami windykacyjnymi.</w:t>
      </w:r>
    </w:p>
    <w:p w14:paraId="137ABC4D" w14:textId="77777777" w:rsidR="00113CA9" w:rsidRDefault="00113CA9" w:rsidP="00113CA9">
      <w:pPr>
        <w:widowControl/>
        <w:suppressAutoHyphens/>
        <w:spacing w:before="120"/>
        <w:ind w:firstLine="510"/>
        <w:jc w:val="both"/>
        <w:rPr>
          <w:rFonts w:ascii="Times" w:hAnsi="Times"/>
          <w:bCs/>
        </w:rPr>
      </w:pPr>
      <w:r>
        <w:rPr>
          <w:rFonts w:ascii="Times" w:hAnsi="Times"/>
          <w:bCs/>
        </w:rPr>
        <w:t>Jednocześnie należy wskazać, że nie ma możliwości podjęcia alternatywnych w stosunku do projektowanych środków umożliwiających osiągnięcie zamierzonego celu.</w:t>
      </w:r>
    </w:p>
    <w:p w14:paraId="6AC5FD89" w14:textId="77777777" w:rsidR="002753E3" w:rsidRPr="002753E3" w:rsidRDefault="002753E3" w:rsidP="002753E3">
      <w:pPr>
        <w:widowControl/>
        <w:suppressAutoHyphens/>
        <w:spacing w:before="120"/>
        <w:jc w:val="both"/>
        <w:rPr>
          <w:rFonts w:ascii="Times" w:hAnsi="Times"/>
        </w:rPr>
        <w:sectPr w:rsidR="002753E3" w:rsidRPr="002753E3" w:rsidSect="006B355E">
          <w:headerReference w:type="default" r:id="rId14"/>
          <w:footerReference w:type="default" r:id="rId15"/>
          <w:footnotePr>
            <w:numRestart w:val="eachSect"/>
          </w:footnotePr>
          <w:pgSz w:w="11906" w:h="16838"/>
          <w:pgMar w:top="1134" w:right="1434" w:bottom="1701" w:left="1418" w:header="709" w:footer="709" w:gutter="0"/>
          <w:cols w:space="708"/>
          <w:titlePg/>
          <w:docGrid w:linePitch="254"/>
        </w:sectPr>
      </w:pPr>
    </w:p>
    <w:p w14:paraId="489C53D3" w14:textId="12AB1D57" w:rsidR="002753E3" w:rsidRDefault="002753E3" w:rsidP="002753E3">
      <w:pPr>
        <w:widowControl/>
        <w:suppressAutoHyphens/>
        <w:jc w:val="center"/>
        <w:rPr>
          <w:rFonts w:ascii="Times" w:hAnsi="Times"/>
        </w:rPr>
      </w:pPr>
      <w:r w:rsidRPr="002753E3">
        <w:rPr>
          <w:rFonts w:ascii="Times" w:hAnsi="Times"/>
        </w:rPr>
        <w:lastRenderedPageBreak/>
        <w:t>OCENA SKUTKÓW REGULACJI</w:t>
      </w:r>
    </w:p>
    <w:tbl>
      <w:tblPr>
        <w:tblW w:w="5956"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0"/>
        <w:gridCol w:w="128"/>
        <w:gridCol w:w="221"/>
        <w:gridCol w:w="497"/>
        <w:gridCol w:w="148"/>
        <w:gridCol w:w="227"/>
        <w:gridCol w:w="496"/>
        <w:gridCol w:w="34"/>
        <w:gridCol w:w="644"/>
        <w:gridCol w:w="472"/>
        <w:gridCol w:w="178"/>
        <w:gridCol w:w="207"/>
        <w:gridCol w:w="694"/>
        <w:gridCol w:w="102"/>
        <w:gridCol w:w="799"/>
        <w:gridCol w:w="414"/>
        <w:gridCol w:w="392"/>
        <w:gridCol w:w="97"/>
        <w:gridCol w:w="154"/>
        <w:gridCol w:w="347"/>
        <w:gridCol w:w="149"/>
        <w:gridCol w:w="108"/>
        <w:gridCol w:w="528"/>
        <w:gridCol w:w="577"/>
        <w:gridCol w:w="60"/>
        <w:gridCol w:w="642"/>
        <w:gridCol w:w="136"/>
        <w:gridCol w:w="862"/>
      </w:tblGrid>
      <w:tr w:rsidR="00B52453" w:rsidRPr="00B52453" w14:paraId="0A2A9490" w14:textId="77777777" w:rsidTr="0063588F">
        <w:trPr>
          <w:trHeight w:val="1611"/>
        </w:trPr>
        <w:tc>
          <w:tcPr>
            <w:tcW w:w="3120" w:type="pct"/>
            <w:gridSpan w:val="16"/>
          </w:tcPr>
          <w:p w14:paraId="6F73399D" w14:textId="77777777" w:rsidR="00B52453" w:rsidRPr="00B52453" w:rsidRDefault="00B52453" w:rsidP="00B52453">
            <w:pPr>
              <w:widowControl/>
              <w:autoSpaceDE/>
              <w:autoSpaceDN/>
              <w:adjustRightInd/>
              <w:spacing w:before="120" w:line="240" w:lineRule="auto"/>
              <w:ind w:hanging="45"/>
              <w:rPr>
                <w:rFonts w:eastAsia="Calibri" w:cs="Times New Roman"/>
                <w:color w:val="000000"/>
                <w:sz w:val="22"/>
                <w:szCs w:val="24"/>
              </w:rPr>
            </w:pPr>
            <w:r w:rsidRPr="00B52453">
              <w:rPr>
                <w:rFonts w:eastAsia="Calibri" w:cs="Times New Roman"/>
                <w:b/>
                <w:color w:val="000000"/>
                <w:sz w:val="22"/>
                <w:szCs w:val="24"/>
              </w:rPr>
              <w:t>Nazwa projektu</w:t>
            </w:r>
          </w:p>
          <w:p w14:paraId="32761C8B" w14:textId="77777777" w:rsidR="00B52453" w:rsidRPr="00B52453" w:rsidRDefault="00B52453" w:rsidP="00B52453">
            <w:pPr>
              <w:widowControl/>
              <w:autoSpaceDE/>
              <w:autoSpaceDN/>
              <w:adjustRightInd/>
              <w:spacing w:line="240" w:lineRule="auto"/>
              <w:ind w:hanging="34"/>
              <w:rPr>
                <w:rFonts w:eastAsia="Calibri" w:cs="Times New Roman"/>
                <w:color w:val="000000"/>
                <w:sz w:val="22"/>
                <w:szCs w:val="24"/>
              </w:rPr>
            </w:pPr>
            <w:r w:rsidRPr="00B52453">
              <w:rPr>
                <w:rFonts w:eastAsia="Calibri" w:cs="Times New Roman"/>
                <w:color w:val="000000"/>
                <w:sz w:val="22"/>
                <w:szCs w:val="24"/>
              </w:rPr>
              <w:t>Projekt ustawy o działalności windykacyjnej i zawodzie windykatora</w:t>
            </w:r>
          </w:p>
          <w:p w14:paraId="7831D889" w14:textId="77777777" w:rsidR="00B52453" w:rsidRPr="00B52453" w:rsidRDefault="00B52453" w:rsidP="00B52453">
            <w:pPr>
              <w:widowControl/>
              <w:autoSpaceDE/>
              <w:autoSpaceDN/>
              <w:adjustRightInd/>
              <w:spacing w:before="120" w:line="240" w:lineRule="auto"/>
              <w:ind w:hanging="45"/>
              <w:rPr>
                <w:rFonts w:eastAsia="Calibri" w:cs="Times New Roman"/>
                <w:b/>
                <w:color w:val="000000"/>
                <w:sz w:val="22"/>
                <w:szCs w:val="24"/>
              </w:rPr>
            </w:pPr>
            <w:r w:rsidRPr="00B52453">
              <w:rPr>
                <w:rFonts w:eastAsia="Calibri" w:cs="Times New Roman"/>
                <w:b/>
                <w:color w:val="000000"/>
                <w:sz w:val="22"/>
                <w:szCs w:val="24"/>
              </w:rPr>
              <w:t>Ministerstwo wiodące i ministerstwa współpracujące</w:t>
            </w:r>
          </w:p>
          <w:p w14:paraId="2B4CEA05" w14:textId="77777777" w:rsidR="00B52453" w:rsidRPr="00B52453" w:rsidRDefault="00B52453" w:rsidP="00B52453">
            <w:pPr>
              <w:widowControl/>
              <w:autoSpaceDE/>
              <w:autoSpaceDN/>
              <w:adjustRightInd/>
              <w:spacing w:line="240" w:lineRule="auto"/>
              <w:ind w:hanging="34"/>
              <w:rPr>
                <w:rFonts w:eastAsia="Calibri" w:cs="Times New Roman"/>
                <w:color w:val="000000"/>
                <w:sz w:val="22"/>
                <w:szCs w:val="24"/>
              </w:rPr>
            </w:pPr>
            <w:r w:rsidRPr="00B52453">
              <w:rPr>
                <w:rFonts w:eastAsia="Calibri" w:cs="Times New Roman"/>
                <w:color w:val="000000"/>
                <w:sz w:val="22"/>
                <w:szCs w:val="24"/>
              </w:rPr>
              <w:t>Ministerstwo Sprawiedliwości</w:t>
            </w:r>
          </w:p>
          <w:p w14:paraId="40BA8B2C" w14:textId="77777777" w:rsidR="00B52453" w:rsidRPr="00B52453" w:rsidRDefault="00B52453" w:rsidP="00B52453">
            <w:pPr>
              <w:widowControl/>
              <w:autoSpaceDE/>
              <w:autoSpaceDN/>
              <w:adjustRightInd/>
              <w:spacing w:line="240" w:lineRule="auto"/>
              <w:ind w:hanging="34"/>
              <w:rPr>
                <w:rFonts w:eastAsia="Calibri" w:cs="Times New Roman"/>
                <w:color w:val="000000"/>
                <w:sz w:val="22"/>
                <w:szCs w:val="24"/>
              </w:rPr>
            </w:pPr>
          </w:p>
          <w:p w14:paraId="4F79EA27" w14:textId="77777777" w:rsidR="00B52453" w:rsidRPr="00B52453" w:rsidRDefault="00B52453" w:rsidP="00B52453">
            <w:pPr>
              <w:widowControl/>
              <w:autoSpaceDE/>
              <w:autoSpaceDN/>
              <w:adjustRightInd/>
              <w:spacing w:line="240" w:lineRule="auto"/>
              <w:rPr>
                <w:rFonts w:eastAsia="Calibri" w:cs="Times New Roman"/>
                <w:b/>
                <w:sz w:val="21"/>
                <w:szCs w:val="24"/>
              </w:rPr>
            </w:pPr>
            <w:r w:rsidRPr="00B52453">
              <w:rPr>
                <w:rFonts w:eastAsia="Calibri" w:cs="Times New Roman"/>
                <w:b/>
                <w:sz w:val="21"/>
                <w:szCs w:val="24"/>
              </w:rPr>
              <w:t xml:space="preserve">Osoba odpowiedzialna za projekt w randze Ministra, Sekretarza Stanu lub Podsekretarza Stanu </w:t>
            </w:r>
          </w:p>
          <w:p w14:paraId="1318CBD6" w14:textId="77777777" w:rsidR="00B52453" w:rsidRPr="00B52453" w:rsidRDefault="00B52453" w:rsidP="00B52453">
            <w:pPr>
              <w:widowControl/>
              <w:autoSpaceDE/>
              <w:autoSpaceDN/>
              <w:adjustRightInd/>
              <w:spacing w:line="240" w:lineRule="auto"/>
              <w:rPr>
                <w:rFonts w:eastAsia="Calibri" w:cs="Times New Roman"/>
                <w:sz w:val="21"/>
                <w:szCs w:val="24"/>
              </w:rPr>
            </w:pPr>
            <w:r w:rsidRPr="00B52453">
              <w:rPr>
                <w:rFonts w:eastAsia="Calibri" w:cs="Times New Roman"/>
                <w:color w:val="000000"/>
                <w:szCs w:val="24"/>
              </w:rPr>
              <w:t>d</w:t>
            </w:r>
            <w:r w:rsidRPr="00B52453">
              <w:rPr>
                <w:rFonts w:eastAsia="Calibri" w:cs="Times New Roman"/>
                <w:sz w:val="21"/>
                <w:szCs w:val="21"/>
                <w:lang w:eastAsia="en-US"/>
              </w:rPr>
              <w:t>r</w:t>
            </w:r>
            <w:r w:rsidRPr="00B52453">
              <w:rPr>
                <w:rFonts w:eastAsia="Calibri" w:cs="Times New Roman"/>
                <w:sz w:val="21"/>
                <w:szCs w:val="24"/>
              </w:rPr>
              <w:t xml:space="preserve"> hab. Marcin Warchoł, Sekretarz Stanu w Ministerstwie Sprawiedliwości</w:t>
            </w:r>
          </w:p>
          <w:p w14:paraId="39509946" w14:textId="77777777" w:rsidR="00B52453" w:rsidRPr="00B52453" w:rsidRDefault="00B52453" w:rsidP="00B52453">
            <w:pPr>
              <w:widowControl/>
              <w:autoSpaceDE/>
              <w:autoSpaceDN/>
              <w:adjustRightInd/>
              <w:spacing w:before="120" w:line="240" w:lineRule="auto"/>
              <w:ind w:hanging="45"/>
              <w:rPr>
                <w:rFonts w:eastAsia="Calibri" w:cs="Times New Roman"/>
                <w:b/>
                <w:color w:val="000000"/>
                <w:sz w:val="22"/>
                <w:szCs w:val="24"/>
              </w:rPr>
            </w:pPr>
            <w:r w:rsidRPr="00B52453">
              <w:rPr>
                <w:rFonts w:eastAsia="Calibri" w:cs="Times New Roman"/>
                <w:b/>
                <w:color w:val="000000"/>
                <w:sz w:val="22"/>
                <w:szCs w:val="24"/>
              </w:rPr>
              <w:t>Kontakt do opiekuna merytorycznego projektu</w:t>
            </w:r>
          </w:p>
          <w:p w14:paraId="6414E5AC" w14:textId="77777777" w:rsidR="00B52453" w:rsidRPr="00B52453" w:rsidRDefault="00B52453" w:rsidP="00B52453">
            <w:pPr>
              <w:widowControl/>
              <w:autoSpaceDE/>
              <w:autoSpaceDN/>
              <w:adjustRightInd/>
              <w:spacing w:line="240" w:lineRule="auto"/>
              <w:ind w:hanging="34"/>
              <w:rPr>
                <w:rFonts w:eastAsia="Calibri" w:cs="Times New Roman"/>
                <w:color w:val="000000"/>
                <w:sz w:val="22"/>
                <w:szCs w:val="22"/>
                <w:lang w:eastAsia="en-US"/>
              </w:rPr>
            </w:pPr>
            <w:r w:rsidRPr="00B52453">
              <w:rPr>
                <w:rFonts w:eastAsia="Calibri" w:cs="Times New Roman"/>
                <w:color w:val="000000"/>
                <w:sz w:val="22"/>
                <w:szCs w:val="24"/>
              </w:rPr>
              <w:t xml:space="preserve">Sędzia dr Rafał Reiwer, </w:t>
            </w:r>
          </w:p>
          <w:p w14:paraId="10BBF01F" w14:textId="77777777" w:rsidR="00B52453" w:rsidRPr="00B52453" w:rsidRDefault="00B52453" w:rsidP="00B52453">
            <w:pPr>
              <w:widowControl/>
              <w:autoSpaceDE/>
              <w:autoSpaceDN/>
              <w:adjustRightInd/>
              <w:spacing w:line="240" w:lineRule="auto"/>
              <w:ind w:hanging="34"/>
              <w:rPr>
                <w:rFonts w:eastAsia="Calibri" w:cs="Times New Roman"/>
                <w:color w:val="000000"/>
                <w:sz w:val="22"/>
                <w:szCs w:val="22"/>
                <w:lang w:eastAsia="en-US"/>
              </w:rPr>
            </w:pPr>
            <w:r w:rsidRPr="00B52453">
              <w:rPr>
                <w:rFonts w:eastAsia="Calibri" w:cs="Times New Roman"/>
                <w:color w:val="000000"/>
                <w:sz w:val="22"/>
                <w:szCs w:val="22"/>
                <w:lang w:eastAsia="en-US"/>
              </w:rPr>
              <w:t>Dyrektor</w:t>
            </w:r>
            <w:r w:rsidRPr="00B52453">
              <w:rPr>
                <w:rFonts w:eastAsia="Calibri" w:cs="Times New Roman"/>
                <w:color w:val="000000"/>
                <w:sz w:val="22"/>
                <w:szCs w:val="24"/>
              </w:rPr>
              <w:t xml:space="preserve"> Departamentu </w:t>
            </w:r>
            <w:r w:rsidRPr="00B52453">
              <w:rPr>
                <w:rFonts w:eastAsia="Calibri" w:cs="Times New Roman"/>
                <w:color w:val="000000"/>
                <w:sz w:val="22"/>
                <w:szCs w:val="22"/>
                <w:lang w:eastAsia="en-US"/>
              </w:rPr>
              <w:t>Prawa Gospodarczego</w:t>
            </w:r>
          </w:p>
          <w:p w14:paraId="14F799AD" w14:textId="77777777" w:rsidR="00B52453" w:rsidRPr="00B52453" w:rsidRDefault="00B52453" w:rsidP="00B52453">
            <w:pPr>
              <w:widowControl/>
              <w:autoSpaceDE/>
              <w:autoSpaceDN/>
              <w:adjustRightInd/>
              <w:spacing w:line="240" w:lineRule="auto"/>
              <w:ind w:hanging="34"/>
              <w:rPr>
                <w:rFonts w:eastAsia="Calibri" w:cs="Times New Roman"/>
                <w:color w:val="000000"/>
                <w:sz w:val="22"/>
                <w:szCs w:val="24"/>
              </w:rPr>
            </w:pPr>
            <w:r w:rsidRPr="00B52453">
              <w:rPr>
                <w:rFonts w:eastAsia="Calibri" w:cs="Times New Roman"/>
                <w:color w:val="000000"/>
                <w:sz w:val="22"/>
                <w:szCs w:val="22"/>
                <w:lang w:eastAsia="en-US"/>
              </w:rPr>
              <w:t>sekretariat.dpg@ms.gov.pl</w:t>
            </w:r>
          </w:p>
        </w:tc>
        <w:tc>
          <w:tcPr>
            <w:tcW w:w="1880" w:type="pct"/>
            <w:gridSpan w:val="12"/>
            <w:shd w:val="clear" w:color="auto" w:fill="FFFFFF"/>
          </w:tcPr>
          <w:p w14:paraId="79CF2F1A" w14:textId="74EF2CEF" w:rsidR="00B52453" w:rsidRPr="00B52453" w:rsidRDefault="00B52453" w:rsidP="00B52453">
            <w:pPr>
              <w:widowControl/>
              <w:autoSpaceDE/>
              <w:autoSpaceDN/>
              <w:adjustRightInd/>
              <w:spacing w:line="240" w:lineRule="auto"/>
              <w:rPr>
                <w:rFonts w:eastAsia="Calibri" w:cs="Times New Roman"/>
                <w:b/>
                <w:sz w:val="21"/>
                <w:szCs w:val="22"/>
                <w:lang w:eastAsia="en-US"/>
              </w:rPr>
            </w:pPr>
            <w:r w:rsidRPr="00B52453">
              <w:rPr>
                <w:rFonts w:eastAsia="Calibri" w:cs="Times New Roman"/>
                <w:b/>
                <w:sz w:val="21"/>
                <w:szCs w:val="24"/>
              </w:rPr>
              <w:t>Data sporządzenia</w:t>
            </w:r>
            <w:r w:rsidRPr="00B52453">
              <w:rPr>
                <w:rFonts w:eastAsia="Calibri" w:cs="Times New Roman"/>
                <w:b/>
                <w:sz w:val="21"/>
                <w:szCs w:val="24"/>
              </w:rPr>
              <w:br/>
            </w:r>
            <w:r w:rsidRPr="00B52453">
              <w:rPr>
                <w:rFonts w:eastAsia="Calibri" w:cs="Times New Roman"/>
                <w:sz w:val="21"/>
                <w:szCs w:val="21"/>
                <w:lang w:eastAsia="en-US"/>
              </w:rPr>
              <w:t>1</w:t>
            </w:r>
            <w:r w:rsidR="0024248C">
              <w:rPr>
                <w:rFonts w:eastAsia="Calibri" w:cs="Times New Roman"/>
                <w:sz w:val="21"/>
                <w:szCs w:val="21"/>
                <w:lang w:eastAsia="en-US"/>
              </w:rPr>
              <w:t>3</w:t>
            </w:r>
            <w:r w:rsidRPr="00B52453">
              <w:rPr>
                <w:rFonts w:eastAsia="Calibri" w:cs="Times New Roman"/>
                <w:sz w:val="21"/>
                <w:szCs w:val="21"/>
                <w:lang w:eastAsia="en-US"/>
              </w:rPr>
              <w:t>.0</w:t>
            </w:r>
            <w:r w:rsidR="0024248C">
              <w:rPr>
                <w:rFonts w:eastAsia="Calibri" w:cs="Times New Roman"/>
                <w:sz w:val="21"/>
                <w:szCs w:val="21"/>
                <w:lang w:eastAsia="en-US"/>
              </w:rPr>
              <w:t>3</w:t>
            </w:r>
            <w:r w:rsidRPr="00B52453">
              <w:rPr>
                <w:rFonts w:eastAsia="Calibri" w:cs="Times New Roman"/>
                <w:sz w:val="21"/>
                <w:szCs w:val="24"/>
              </w:rPr>
              <w:t>.2023 r.</w:t>
            </w:r>
          </w:p>
          <w:p w14:paraId="1C4EED90" w14:textId="77777777" w:rsidR="00B52453" w:rsidRPr="00B52453" w:rsidRDefault="00B52453" w:rsidP="00B52453">
            <w:pPr>
              <w:widowControl/>
              <w:autoSpaceDE/>
              <w:autoSpaceDN/>
              <w:adjustRightInd/>
              <w:spacing w:line="240" w:lineRule="auto"/>
              <w:rPr>
                <w:rFonts w:eastAsia="Calibri" w:cs="Times New Roman"/>
                <w:b/>
                <w:sz w:val="22"/>
                <w:szCs w:val="24"/>
              </w:rPr>
            </w:pPr>
          </w:p>
          <w:p w14:paraId="1AFC5D32" w14:textId="77777777" w:rsidR="00B52453" w:rsidRPr="00B52453" w:rsidRDefault="00B52453" w:rsidP="00B52453">
            <w:pPr>
              <w:widowControl/>
              <w:autoSpaceDE/>
              <w:autoSpaceDN/>
              <w:adjustRightInd/>
              <w:spacing w:line="240" w:lineRule="auto"/>
              <w:rPr>
                <w:rFonts w:eastAsia="Calibri" w:cs="Times New Roman"/>
                <w:b/>
                <w:sz w:val="22"/>
                <w:szCs w:val="24"/>
              </w:rPr>
            </w:pPr>
            <w:r w:rsidRPr="00B52453">
              <w:rPr>
                <w:rFonts w:eastAsia="Calibri" w:cs="Times New Roman"/>
                <w:b/>
                <w:sz w:val="22"/>
                <w:szCs w:val="24"/>
              </w:rPr>
              <w:t xml:space="preserve">Źródło: </w:t>
            </w:r>
            <w:bookmarkStart w:id="43" w:name="Lista1"/>
          </w:p>
          <w:bookmarkEnd w:id="43"/>
          <w:p w14:paraId="5E8FFD43" w14:textId="77777777" w:rsidR="00B52453" w:rsidRPr="00B52453" w:rsidRDefault="00B52453" w:rsidP="00B52453">
            <w:pPr>
              <w:widowControl/>
              <w:autoSpaceDE/>
              <w:autoSpaceDN/>
              <w:adjustRightInd/>
              <w:spacing w:line="240" w:lineRule="auto"/>
              <w:rPr>
                <w:rFonts w:eastAsia="Calibri" w:cs="Times New Roman"/>
                <w:sz w:val="22"/>
                <w:szCs w:val="22"/>
                <w:lang w:eastAsia="en-US"/>
              </w:rPr>
            </w:pPr>
            <w:r w:rsidRPr="00B52453">
              <w:rPr>
                <w:rFonts w:eastAsia="Calibri" w:cs="Times New Roman"/>
                <w:sz w:val="22"/>
                <w:szCs w:val="24"/>
              </w:rPr>
              <w:t>Inicjatywa własna</w:t>
            </w:r>
          </w:p>
          <w:p w14:paraId="54F3D2B9" w14:textId="77777777" w:rsidR="00B52453" w:rsidRPr="00B52453" w:rsidRDefault="00B52453" w:rsidP="00B52453">
            <w:pPr>
              <w:widowControl/>
              <w:autoSpaceDE/>
              <w:autoSpaceDN/>
              <w:adjustRightInd/>
              <w:spacing w:line="240" w:lineRule="auto"/>
              <w:rPr>
                <w:rFonts w:eastAsia="Calibri" w:cs="Times New Roman"/>
                <w:sz w:val="22"/>
                <w:szCs w:val="24"/>
              </w:rPr>
            </w:pPr>
          </w:p>
          <w:p w14:paraId="17B612E6" w14:textId="77777777" w:rsidR="00DF1984" w:rsidRDefault="00B52453" w:rsidP="00B52453">
            <w:pPr>
              <w:widowControl/>
              <w:autoSpaceDE/>
              <w:autoSpaceDN/>
              <w:adjustRightInd/>
              <w:spacing w:before="120" w:line="240" w:lineRule="auto"/>
              <w:rPr>
                <w:rFonts w:eastAsia="Calibri" w:cs="Times New Roman"/>
                <w:b/>
                <w:color w:val="000000"/>
                <w:sz w:val="22"/>
                <w:szCs w:val="24"/>
              </w:rPr>
            </w:pPr>
            <w:r w:rsidRPr="00B52453">
              <w:rPr>
                <w:rFonts w:eastAsia="Calibri" w:cs="Times New Roman"/>
                <w:b/>
                <w:color w:val="000000"/>
                <w:sz w:val="22"/>
                <w:szCs w:val="24"/>
              </w:rPr>
              <w:t>Nr w wykazie prac</w:t>
            </w:r>
            <w:r w:rsidR="00DF1984">
              <w:rPr>
                <w:rFonts w:eastAsia="Calibri" w:cs="Times New Roman"/>
                <w:b/>
                <w:color w:val="000000"/>
                <w:sz w:val="22"/>
                <w:szCs w:val="24"/>
              </w:rPr>
              <w:t xml:space="preserve"> Rady Ministrów</w:t>
            </w:r>
          </w:p>
          <w:p w14:paraId="28E7E5D0" w14:textId="771FBD82" w:rsidR="00B52453" w:rsidRPr="00B52453" w:rsidRDefault="00DF1984" w:rsidP="00B52453">
            <w:pPr>
              <w:widowControl/>
              <w:autoSpaceDE/>
              <w:autoSpaceDN/>
              <w:adjustRightInd/>
              <w:spacing w:before="120" w:line="240" w:lineRule="auto"/>
              <w:rPr>
                <w:rFonts w:eastAsia="Calibri" w:cs="Times New Roman"/>
                <w:b/>
                <w:color w:val="000000"/>
                <w:sz w:val="22"/>
                <w:szCs w:val="24"/>
              </w:rPr>
            </w:pPr>
            <w:r>
              <w:rPr>
                <w:rFonts w:eastAsia="Calibri" w:cs="Times New Roman"/>
                <w:b/>
                <w:color w:val="000000"/>
                <w:sz w:val="22"/>
                <w:szCs w:val="24"/>
              </w:rPr>
              <w:t>UD 435</w:t>
            </w:r>
          </w:p>
          <w:p w14:paraId="636837E6" w14:textId="4A06BAD8" w:rsidR="00B52453" w:rsidRPr="00B52453" w:rsidRDefault="00DF1984" w:rsidP="00B52453">
            <w:pPr>
              <w:widowControl/>
              <w:autoSpaceDE/>
              <w:autoSpaceDN/>
              <w:adjustRightInd/>
              <w:spacing w:line="240" w:lineRule="auto"/>
              <w:rPr>
                <w:rFonts w:eastAsia="Calibri" w:cs="Times New Roman"/>
                <w:color w:val="000000"/>
                <w:sz w:val="22"/>
                <w:szCs w:val="22"/>
                <w:lang w:eastAsia="en-US"/>
              </w:rPr>
            </w:pPr>
            <w:r>
              <w:rPr>
                <w:rFonts w:eastAsia="Calibri" w:cs="Times New Roman"/>
                <w:color w:val="000000"/>
                <w:sz w:val="22"/>
                <w:szCs w:val="22"/>
                <w:lang w:eastAsia="en-US"/>
              </w:rPr>
              <w:fldChar w:fldCharType="begin">
                <w:ffData>
                  <w:name w:val="t5"/>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bookmarkStart w:id="44" w:name="t5"/>
            <w:r>
              <w:rPr>
                <w:rFonts w:eastAsia="Calibri" w:cs="Times New Roman"/>
                <w:color w:val="000000"/>
                <w:sz w:val="22"/>
                <w:szCs w:val="22"/>
                <w:lang w:eastAsia="en-US"/>
              </w:rPr>
              <w:instrText xml:space="preserve"> FORMTEXT </w:instrText>
            </w:r>
            <w:r>
              <w:rPr>
                <w:rFonts w:eastAsia="Calibri" w:cs="Times New Roman"/>
                <w:color w:val="000000"/>
                <w:sz w:val="22"/>
                <w:szCs w:val="22"/>
                <w:lang w:eastAsia="en-US"/>
              </w:rPr>
            </w:r>
            <w:r>
              <w:rPr>
                <w:rFonts w:eastAsia="Calibri" w:cs="Times New Roman"/>
                <w:color w:val="000000"/>
                <w:sz w:val="22"/>
                <w:szCs w:val="22"/>
                <w:lang w:eastAsia="en-US"/>
              </w:rPr>
              <w:fldChar w:fldCharType="separate"/>
            </w:r>
            <w:r>
              <w:rPr>
                <w:rFonts w:eastAsia="Calibri" w:cs="Times New Roman"/>
                <w:noProof/>
                <w:color w:val="000000"/>
                <w:sz w:val="22"/>
                <w:szCs w:val="22"/>
                <w:lang w:eastAsia="en-US"/>
              </w:rPr>
              <w:t> </w:t>
            </w:r>
            <w:r>
              <w:rPr>
                <w:rFonts w:eastAsia="Calibri" w:cs="Times New Roman"/>
                <w:noProof/>
                <w:color w:val="000000"/>
                <w:sz w:val="22"/>
                <w:szCs w:val="22"/>
                <w:lang w:eastAsia="en-US"/>
              </w:rPr>
              <w:t> </w:t>
            </w:r>
            <w:r>
              <w:rPr>
                <w:rFonts w:eastAsia="Calibri" w:cs="Times New Roman"/>
                <w:noProof/>
                <w:color w:val="000000"/>
                <w:sz w:val="22"/>
                <w:szCs w:val="22"/>
                <w:lang w:eastAsia="en-US"/>
              </w:rPr>
              <w:t> </w:t>
            </w:r>
            <w:r>
              <w:rPr>
                <w:rFonts w:eastAsia="Calibri" w:cs="Times New Roman"/>
                <w:noProof/>
                <w:color w:val="000000"/>
                <w:sz w:val="22"/>
                <w:szCs w:val="22"/>
                <w:lang w:eastAsia="en-US"/>
              </w:rPr>
              <w:t> </w:t>
            </w:r>
            <w:r>
              <w:rPr>
                <w:rFonts w:eastAsia="Calibri" w:cs="Times New Roman"/>
                <w:noProof/>
                <w:color w:val="000000"/>
                <w:sz w:val="22"/>
                <w:szCs w:val="22"/>
                <w:lang w:eastAsia="en-US"/>
              </w:rPr>
              <w:t> </w:t>
            </w:r>
            <w:r>
              <w:rPr>
                <w:rFonts w:eastAsia="Calibri" w:cs="Times New Roman"/>
                <w:color w:val="000000"/>
                <w:sz w:val="22"/>
                <w:szCs w:val="22"/>
                <w:lang w:eastAsia="en-US"/>
              </w:rPr>
              <w:fldChar w:fldCharType="end"/>
            </w:r>
            <w:bookmarkEnd w:id="44"/>
          </w:p>
          <w:p w14:paraId="30355C81" w14:textId="77777777" w:rsidR="00B52453" w:rsidRPr="00B52453" w:rsidRDefault="00B52453" w:rsidP="00B52453">
            <w:pPr>
              <w:widowControl/>
              <w:autoSpaceDE/>
              <w:autoSpaceDN/>
              <w:adjustRightInd/>
              <w:spacing w:line="240" w:lineRule="auto"/>
              <w:rPr>
                <w:rFonts w:eastAsia="Calibri" w:cs="Times New Roman"/>
                <w:color w:val="000000"/>
                <w:sz w:val="28"/>
                <w:szCs w:val="24"/>
              </w:rPr>
            </w:pPr>
          </w:p>
        </w:tc>
      </w:tr>
      <w:tr w:rsidR="00B52453" w:rsidRPr="00B52453" w14:paraId="633CFD2A" w14:textId="77777777" w:rsidTr="0063588F">
        <w:trPr>
          <w:trHeight w:val="142"/>
        </w:trPr>
        <w:tc>
          <w:tcPr>
            <w:tcW w:w="5000" w:type="pct"/>
            <w:gridSpan w:val="28"/>
            <w:shd w:val="clear" w:color="auto" w:fill="99CCFF"/>
          </w:tcPr>
          <w:p w14:paraId="1E9207AB" w14:textId="77777777" w:rsidR="00B52453" w:rsidRPr="00B52453" w:rsidRDefault="00B52453" w:rsidP="00B52453">
            <w:pPr>
              <w:widowControl/>
              <w:autoSpaceDE/>
              <w:autoSpaceDN/>
              <w:adjustRightInd/>
              <w:spacing w:line="240" w:lineRule="auto"/>
              <w:ind w:left="57"/>
              <w:jc w:val="center"/>
              <w:rPr>
                <w:rFonts w:eastAsia="Calibri" w:cs="Times New Roman"/>
                <w:b/>
                <w:color w:val="FFFFFF"/>
                <w:sz w:val="32"/>
                <w:szCs w:val="24"/>
              </w:rPr>
            </w:pPr>
            <w:r w:rsidRPr="00B52453">
              <w:rPr>
                <w:rFonts w:eastAsia="Calibri" w:cs="Times New Roman"/>
                <w:b/>
                <w:color w:val="FFFFFF"/>
                <w:sz w:val="32"/>
                <w:szCs w:val="24"/>
              </w:rPr>
              <w:t>OCENA SKUTKÓW REGULACJI</w:t>
            </w:r>
          </w:p>
        </w:tc>
      </w:tr>
      <w:tr w:rsidR="00B52453" w:rsidRPr="00B52453" w14:paraId="02560B66" w14:textId="77777777" w:rsidTr="0063588F">
        <w:trPr>
          <w:trHeight w:val="333"/>
        </w:trPr>
        <w:tc>
          <w:tcPr>
            <w:tcW w:w="5000" w:type="pct"/>
            <w:gridSpan w:val="28"/>
            <w:shd w:val="clear" w:color="auto" w:fill="99CCFF"/>
            <w:vAlign w:val="center"/>
          </w:tcPr>
          <w:p w14:paraId="35C9307D" w14:textId="77777777" w:rsidR="00B52453" w:rsidRPr="00B52453" w:rsidRDefault="00B52453" w:rsidP="00B52453">
            <w:pPr>
              <w:widowControl/>
              <w:numPr>
                <w:ilvl w:val="0"/>
                <w:numId w:val="1"/>
              </w:numPr>
              <w:pBdr>
                <w:top w:val="nil"/>
                <w:left w:val="nil"/>
                <w:bottom w:val="nil"/>
                <w:right w:val="nil"/>
                <w:between w:val="nil"/>
              </w:pBdr>
              <w:autoSpaceDE/>
              <w:autoSpaceDN/>
              <w:adjustRightInd/>
              <w:spacing w:before="60" w:after="60" w:line="240" w:lineRule="auto"/>
              <w:ind w:left="318" w:hanging="284"/>
              <w:jc w:val="both"/>
              <w:rPr>
                <w:rFonts w:eastAsia="Calibri" w:cs="Times New Roman"/>
                <w:b/>
                <w:color w:val="000000"/>
                <w:sz w:val="22"/>
                <w:szCs w:val="24"/>
              </w:rPr>
            </w:pPr>
            <w:r w:rsidRPr="00B52453">
              <w:rPr>
                <w:rFonts w:eastAsia="Calibri" w:cs="Times New Roman"/>
                <w:b/>
                <w:sz w:val="22"/>
                <w:szCs w:val="24"/>
              </w:rPr>
              <w:t>Jaki problem jest rozwiązywany</w:t>
            </w:r>
            <w:r w:rsidRPr="00B52453">
              <w:rPr>
                <w:rFonts w:eastAsia="Calibri" w:cs="Times New Roman"/>
                <w:b/>
                <w:sz w:val="22"/>
                <w:szCs w:val="24"/>
                <w:vertAlign w:val="superscript"/>
              </w:rPr>
              <w:footnoteReference w:id="2"/>
            </w:r>
            <w:r w:rsidRPr="00B52453">
              <w:rPr>
                <w:rFonts w:eastAsia="Calibri" w:cs="Times New Roman"/>
                <w:b/>
                <w:sz w:val="22"/>
                <w:szCs w:val="24"/>
              </w:rPr>
              <w:t>?</w:t>
            </w:r>
            <w:bookmarkStart w:id="45" w:name="Wybór1"/>
            <w:bookmarkEnd w:id="45"/>
          </w:p>
        </w:tc>
      </w:tr>
      <w:tr w:rsidR="00B52453" w:rsidRPr="00B52453" w14:paraId="508CB65D" w14:textId="77777777" w:rsidTr="0063588F">
        <w:trPr>
          <w:trHeight w:val="142"/>
        </w:trPr>
        <w:tc>
          <w:tcPr>
            <w:tcW w:w="5000" w:type="pct"/>
            <w:gridSpan w:val="28"/>
            <w:shd w:val="clear" w:color="auto" w:fill="FFFFFF"/>
          </w:tcPr>
          <w:p w14:paraId="39FFEF51"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r w:rsidRPr="00B52453">
              <w:rPr>
                <w:rFonts w:eastAsia="Calibri" w:cs="Times New Roman"/>
                <w:color w:val="000000"/>
                <w:sz w:val="22"/>
                <w:szCs w:val="22"/>
              </w:rPr>
              <w:t>Po reformie funkcjonowania systemu egzekucji sądowej wprowadzonej ustawą z dnia 22 marca 2018 r. o komornikach sądowych</w:t>
            </w:r>
            <w:r w:rsidRPr="00B52453">
              <w:rPr>
                <w:rFonts w:eastAsia="Times New Roman" w:cs="Times New Roman"/>
                <w:color w:val="000000"/>
                <w:sz w:val="22"/>
                <w:szCs w:val="22"/>
              </w:rPr>
              <w:t xml:space="preserve"> (Dz. U. z 2021 r. poz. 850 z późn. zm.),</w:t>
            </w:r>
            <w:r w:rsidRPr="00B52453">
              <w:rPr>
                <w:rFonts w:eastAsia="Calibri" w:cs="Times New Roman"/>
                <w:color w:val="000000"/>
                <w:sz w:val="22"/>
                <w:szCs w:val="22"/>
                <w:lang w:eastAsia="en-US"/>
              </w:rPr>
              <w:t>,</w:t>
            </w:r>
            <w:r w:rsidRPr="00B52453">
              <w:rPr>
                <w:rFonts w:eastAsia="Calibri" w:cs="Times New Roman"/>
                <w:color w:val="000000"/>
                <w:sz w:val="22"/>
                <w:szCs w:val="22"/>
              </w:rPr>
              <w:t xml:space="preserve"> dalej: „u.k.s.” i ustawą z dnia 28 lutego 2018 r. o kosztach komorniczych</w:t>
            </w:r>
            <w:r w:rsidRPr="00B52453">
              <w:rPr>
                <w:rFonts w:eastAsia="Times New Roman" w:cs="Times New Roman"/>
                <w:color w:val="000000"/>
                <w:sz w:val="22"/>
                <w:szCs w:val="22"/>
              </w:rPr>
              <w:t xml:space="preserve"> (Dz. U. z 2021 r. poz. 210 z późn. zm.)</w:t>
            </w:r>
            <w:r w:rsidRPr="00B52453">
              <w:rPr>
                <w:rFonts w:eastAsia="Calibri" w:cs="Times New Roman"/>
                <w:color w:val="000000"/>
                <w:sz w:val="22"/>
                <w:szCs w:val="22"/>
              </w:rPr>
              <w:t xml:space="preserve"> oraz towarzyszącymi im zmianami legislacyjnymi w ustawie z dnia 17 listopada 1964 r. Kodeks postępowania cywilnego</w:t>
            </w:r>
            <w:r w:rsidRPr="00B52453">
              <w:rPr>
                <w:rFonts w:eastAsia="Times New Roman" w:cs="Times New Roman"/>
                <w:color w:val="000000"/>
                <w:sz w:val="22"/>
                <w:szCs w:val="22"/>
              </w:rPr>
              <w:t xml:space="preserve"> (Dz. U. z 2021 r. poz. 1805 z późn. zm.),</w:t>
            </w:r>
            <w:r w:rsidRPr="00B52453">
              <w:rPr>
                <w:rFonts w:eastAsia="Calibri" w:cs="Times New Roman"/>
                <w:color w:val="000000"/>
                <w:sz w:val="22"/>
                <w:szCs w:val="22"/>
              </w:rPr>
              <w:t xml:space="preserve"> dalej: „k.p.c.” do uregulowania pozostała kwestia tzw. windykacji należności, określanej inaczej „windykacją polubowną”. Chodzi zwłaszcza o normatywne określenie pojęcia i zakreślenie ram prawnych działalności windykacyjnej oraz wprowadzenie uregulowań dotyczących statusu oraz obowiązków osób prowadzących windykację, zwanych windykatorami.</w:t>
            </w:r>
          </w:p>
          <w:p w14:paraId="2A8CD72A"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p>
          <w:p w14:paraId="78271D7A"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r w:rsidRPr="00B52453">
              <w:rPr>
                <w:rFonts w:eastAsia="Calibri" w:cs="Times New Roman"/>
                <w:color w:val="000000"/>
                <w:sz w:val="22"/>
                <w:szCs w:val="22"/>
                <w:lang w:eastAsia="en-US"/>
              </w:rPr>
              <w:t>Firmy (przedsiębiorstwa)</w:t>
            </w:r>
            <w:r w:rsidRPr="00B52453">
              <w:rPr>
                <w:rFonts w:eastAsia="Calibri" w:cs="Times New Roman"/>
                <w:color w:val="000000"/>
                <w:sz w:val="22"/>
                <w:szCs w:val="22"/>
              </w:rPr>
              <w:t xml:space="preserve"> windykacyjne to organizacje, które zajmują się odzyskiwaniem zadłużenia. Instytucje i podmioty, które borykają się z problemem niespłaconych należności, mają prawo zlecić obsługę długów innym podmiotom - w tym przypadku </w:t>
            </w:r>
            <w:r w:rsidRPr="00B52453">
              <w:rPr>
                <w:rFonts w:eastAsia="Times New Roman" w:cs="Times New Roman"/>
                <w:color w:val="000000"/>
                <w:sz w:val="22"/>
                <w:szCs w:val="22"/>
              </w:rPr>
              <w:t>przedsiębiorstwo</w:t>
            </w:r>
            <w:r w:rsidRPr="00B52453">
              <w:rPr>
                <w:rFonts w:eastAsia="Calibri" w:cs="Times New Roman"/>
                <w:color w:val="000000"/>
                <w:sz w:val="22"/>
                <w:szCs w:val="22"/>
              </w:rPr>
              <w:t xml:space="preserve"> windykacyjnym. Sektor działalności windykacyjnej funkcjonuje w oparciu o zasadę swobody podejmowania i prowadzenia działalności gospodarczej, a jedynym jego celem jest maksymalizowanie zysku. Na podstawie odpowiedniego pełnomocnictwa mogą odzyskiwać należności na rzecz wierzyciela lub w ramach umowy cesji wierzytelności jako wierzyciel we własnym imieniu. Co ważne, konsument nie musi wyrażać zgody na przeniesienie jego zadłużenia do obsługi przez zewnętrzną firmę – wystarczy, że zostanie powiadomiony o takiej zmianie (zgodnie z art. 509-518 ustawy z dnia 23 kwietnia 1964 r. Kodeks cywilny</w:t>
            </w:r>
            <w:r w:rsidRPr="00B52453">
              <w:rPr>
                <w:rFonts w:eastAsia="Times New Roman" w:cs="Times New Roman"/>
                <w:color w:val="000000"/>
                <w:sz w:val="22"/>
                <w:szCs w:val="22"/>
              </w:rPr>
              <w:t xml:space="preserve"> (Dz. U. z 2020 r. poz. 1740 z późn. zm.),</w:t>
            </w:r>
            <w:r w:rsidRPr="00B52453">
              <w:rPr>
                <w:rFonts w:eastAsia="Calibri" w:cs="Times New Roman"/>
                <w:color w:val="000000"/>
                <w:sz w:val="22"/>
                <w:szCs w:val="22"/>
              </w:rPr>
              <w:t xml:space="preserve"> dalej: „k.c.”).</w:t>
            </w:r>
            <w:r w:rsidRPr="00B52453">
              <w:rPr>
                <w:rFonts w:eastAsia="Calibri" w:cs="Times New Roman"/>
                <w:sz w:val="22"/>
                <w:szCs w:val="22"/>
              </w:rPr>
              <w:t xml:space="preserve"> </w:t>
            </w:r>
            <w:r w:rsidRPr="00B52453">
              <w:rPr>
                <w:rFonts w:eastAsia="Calibri" w:cs="Times New Roman"/>
                <w:color w:val="000000"/>
                <w:sz w:val="22"/>
                <w:szCs w:val="22"/>
              </w:rPr>
              <w:t xml:space="preserve">Firmy windykacyjne mogą podejmować działania związane z odzyskaniem pieniędzy </w:t>
            </w:r>
            <w:r w:rsidRPr="00B52453">
              <w:rPr>
                <w:rFonts w:eastAsia="Calibri" w:cs="Times New Roman"/>
                <w:color w:val="000000"/>
                <w:sz w:val="22"/>
                <w:szCs w:val="22"/>
                <w:lang w:eastAsia="en-US"/>
              </w:rPr>
              <w:t xml:space="preserve">jedynie </w:t>
            </w:r>
            <w:r w:rsidRPr="00B52453">
              <w:rPr>
                <w:rFonts w:eastAsia="Calibri" w:cs="Times New Roman"/>
                <w:color w:val="000000"/>
                <w:sz w:val="22"/>
                <w:szCs w:val="22"/>
              </w:rPr>
              <w:t xml:space="preserve">w sposób zgodny z prawem. Zasady takich działań reguluje kodeks cywilny (art. 5 k.c.). I tak na przykład pracownik takiej firmy może podjąć próbę nawiązania osobistego kontaktu z osobą zadłużoną, w tym również odwiedzić ją w miejscu jej zamieszkania. Nie może jednak uporczywie nękać, obrażać oraz nachodzić w domu lub pracy osoby zadłużonej. Nie ma też prawa wejść do mieszkania bez </w:t>
            </w:r>
            <w:r w:rsidRPr="00B52453">
              <w:rPr>
                <w:rFonts w:eastAsia="Calibri" w:cs="Times New Roman"/>
                <w:color w:val="000000"/>
                <w:sz w:val="22"/>
                <w:szCs w:val="22"/>
                <w:lang w:eastAsia="en-US"/>
              </w:rPr>
              <w:t xml:space="preserve">jej </w:t>
            </w:r>
            <w:r w:rsidRPr="00B52453">
              <w:rPr>
                <w:rFonts w:eastAsia="Calibri" w:cs="Times New Roman"/>
                <w:color w:val="000000"/>
                <w:sz w:val="22"/>
                <w:szCs w:val="22"/>
              </w:rPr>
              <w:t xml:space="preserve">zgody czy zajmować jej mienia. Obecnie nie ma żadnych regulacji szczegółowych dotyczących </w:t>
            </w:r>
            <w:r w:rsidRPr="00B52453">
              <w:rPr>
                <w:rFonts w:eastAsia="Calibri" w:cs="Times New Roman"/>
                <w:color w:val="000000"/>
                <w:sz w:val="22"/>
                <w:szCs w:val="22"/>
                <w:lang w:eastAsia="en-US"/>
              </w:rPr>
              <w:t>branży windykacyjnej</w:t>
            </w:r>
            <w:r w:rsidRPr="00B52453">
              <w:rPr>
                <w:rFonts w:eastAsia="Calibri" w:cs="Times New Roman"/>
                <w:color w:val="000000"/>
                <w:sz w:val="22"/>
                <w:szCs w:val="22"/>
              </w:rPr>
              <w:t xml:space="preserve"> oraz realnego mechanizmu nadzoru. Natomiast od osób przeprowadzających windykację nie wymaga się posiadania jakikolwiek kwalifikacji merytorycznych i moralnych, czy choćby niekaralności. </w:t>
            </w:r>
          </w:p>
          <w:p w14:paraId="0FA2CC81"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p>
          <w:p w14:paraId="738C3C03"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r w:rsidRPr="00B52453">
              <w:rPr>
                <w:rFonts w:eastAsia="Calibri" w:cs="Times New Roman"/>
                <w:color w:val="000000"/>
                <w:sz w:val="22"/>
                <w:szCs w:val="22"/>
              </w:rPr>
              <w:t xml:space="preserve">W powszechnym odbiorze społecznym, także wskutek braku odpowiednich regulacji prawnych w omawianym zakresie, windykator (rozumiany jako osoba </w:t>
            </w:r>
            <w:r w:rsidRPr="00B52453">
              <w:rPr>
                <w:rFonts w:eastAsia="Calibri" w:cs="Times New Roman"/>
                <w:color w:val="000000"/>
                <w:sz w:val="22"/>
                <w:szCs w:val="22"/>
                <w:lang w:eastAsia="en-US"/>
              </w:rPr>
              <w:t>wykonująca czynności faktyczne i prawne,</w:t>
            </w:r>
            <w:r w:rsidRPr="00B52453">
              <w:rPr>
                <w:rFonts w:eastAsia="Calibri" w:cs="Times New Roman"/>
                <w:color w:val="000000"/>
                <w:sz w:val="22"/>
                <w:szCs w:val="22"/>
              </w:rPr>
              <w:t xml:space="preserve"> zmierzające do </w:t>
            </w:r>
            <w:r w:rsidRPr="00B52453">
              <w:rPr>
                <w:rFonts w:eastAsia="Calibri" w:cs="Times New Roman"/>
                <w:color w:val="000000"/>
                <w:sz w:val="22"/>
                <w:szCs w:val="22"/>
                <w:lang w:eastAsia="en-US"/>
              </w:rPr>
              <w:t xml:space="preserve">dobrowolnego </w:t>
            </w:r>
            <w:r w:rsidRPr="00B52453">
              <w:rPr>
                <w:rFonts w:eastAsia="Calibri" w:cs="Times New Roman"/>
                <w:color w:val="000000"/>
                <w:sz w:val="22"/>
                <w:szCs w:val="22"/>
              </w:rPr>
              <w:t xml:space="preserve">spełnienia przez </w:t>
            </w:r>
            <w:r w:rsidRPr="00B52453">
              <w:rPr>
                <w:rFonts w:eastAsia="Calibri" w:cs="Times New Roman"/>
                <w:color w:val="000000"/>
                <w:sz w:val="22"/>
                <w:szCs w:val="22"/>
                <w:lang w:eastAsia="en-US"/>
              </w:rPr>
              <w:t>osobę zobowiązaną należności</w:t>
            </w:r>
            <w:r w:rsidRPr="00B52453">
              <w:rPr>
                <w:rFonts w:eastAsia="Calibri" w:cs="Times New Roman"/>
                <w:color w:val="000000"/>
                <w:sz w:val="22"/>
                <w:szCs w:val="22"/>
              </w:rPr>
              <w:t xml:space="preserve">) jest często mylony z komornikiem sądowym. W przestrzeni publicznej i medialnej pojawiają się sygnały o podszywaniu się pod komornika sądowego lub pozorowaniu dokonywania czynności urzędowych organu egzekucyjnego. Niejednokrotnie na stronach internetowych </w:t>
            </w:r>
            <w:r w:rsidRPr="00B52453">
              <w:rPr>
                <w:rFonts w:eastAsia="Calibri" w:cs="Times New Roman"/>
                <w:color w:val="000000"/>
                <w:sz w:val="22"/>
                <w:szCs w:val="22"/>
                <w:lang w:eastAsia="en-US"/>
              </w:rPr>
              <w:t xml:space="preserve">właściwych komend policji lub sądów powszechnych </w:t>
            </w:r>
            <w:r w:rsidRPr="00B52453">
              <w:rPr>
                <w:rFonts w:eastAsia="Calibri" w:cs="Times New Roman"/>
                <w:color w:val="000000"/>
                <w:sz w:val="22"/>
                <w:szCs w:val="22"/>
              </w:rPr>
              <w:t>pojawiają się ostrzeżenia przed oszustami, podszywającymi się pod komorników</w:t>
            </w:r>
            <w:r w:rsidRPr="00B52453">
              <w:rPr>
                <w:rFonts w:eastAsia="Times New Roman" w:cs="Times New Roman"/>
                <w:color w:val="000000"/>
                <w:sz w:val="22"/>
                <w:szCs w:val="22"/>
              </w:rPr>
              <w:footnoteReference w:id="3"/>
            </w:r>
            <w:r w:rsidRPr="00B52453">
              <w:rPr>
                <w:rFonts w:eastAsia="Calibri" w:cs="Times New Roman"/>
                <w:color w:val="000000"/>
                <w:sz w:val="22"/>
                <w:szCs w:val="22"/>
              </w:rPr>
              <w:t xml:space="preserve">. </w:t>
            </w:r>
          </w:p>
          <w:p w14:paraId="65E74669"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r w:rsidRPr="00B52453">
              <w:rPr>
                <w:rFonts w:eastAsia="Calibri" w:cs="Times New Roman"/>
                <w:color w:val="000000"/>
                <w:sz w:val="22"/>
                <w:szCs w:val="22"/>
              </w:rPr>
              <w:lastRenderedPageBreak/>
              <w:t xml:space="preserve">Tymczasem to jedynie komornicy uprawnieni są do przymusowego wykonywania tytułów wykonawczych w ramach szczegółowo unormowanego postępowania egzekucyjnego, w toku którego osoba zobowiązana ma zapewnioną możliwość obrony swych praw. </w:t>
            </w:r>
          </w:p>
          <w:p w14:paraId="748505C7" w14:textId="77777777" w:rsidR="00B52453" w:rsidRPr="00B52453" w:rsidRDefault="00B52453" w:rsidP="00B52453">
            <w:pPr>
              <w:widowControl/>
              <w:autoSpaceDE/>
              <w:autoSpaceDN/>
              <w:adjustRightInd/>
              <w:spacing w:line="240" w:lineRule="auto"/>
              <w:jc w:val="both"/>
              <w:rPr>
                <w:rFonts w:eastAsia="Calibri" w:cs="Times New Roman"/>
                <w:b/>
                <w:color w:val="000000"/>
                <w:sz w:val="22"/>
                <w:szCs w:val="22"/>
              </w:rPr>
            </w:pPr>
            <w:r w:rsidRPr="00B52453">
              <w:rPr>
                <w:rFonts w:eastAsia="Calibri" w:cs="Times New Roman"/>
                <w:b/>
                <w:color w:val="000000"/>
                <w:sz w:val="22"/>
                <w:szCs w:val="22"/>
              </w:rPr>
              <w:t>W aktualnym stanie prawnym, w toku pozaegzekucyjnej windykacji osoby zobowiązane często pozbawione są możliwości obrony i przeciwdziałania aktywności windykatorów</w:t>
            </w:r>
            <w:r w:rsidRPr="00B52453">
              <w:rPr>
                <w:rFonts w:eastAsia="Calibri" w:cs="Times New Roman"/>
                <w:b/>
                <w:bCs/>
                <w:color w:val="000000"/>
                <w:sz w:val="22"/>
                <w:szCs w:val="22"/>
                <w:lang w:eastAsia="en-US"/>
              </w:rPr>
              <w:t>, wówczas gdy windykatorzy ci działają z naruszeniem prawa</w:t>
            </w:r>
            <w:r w:rsidRPr="00B52453">
              <w:rPr>
                <w:rFonts w:eastAsia="Calibri" w:cs="Times New Roman"/>
                <w:b/>
                <w:color w:val="000000"/>
                <w:sz w:val="22"/>
                <w:szCs w:val="22"/>
              </w:rPr>
              <w:t xml:space="preserve">. </w:t>
            </w:r>
          </w:p>
          <w:p w14:paraId="2E3BA91E" w14:textId="77777777" w:rsidR="00B52453" w:rsidRPr="00B52453" w:rsidRDefault="00B52453" w:rsidP="00B52453">
            <w:pPr>
              <w:widowControl/>
              <w:autoSpaceDE/>
              <w:autoSpaceDN/>
              <w:adjustRightInd/>
              <w:spacing w:line="240" w:lineRule="auto"/>
              <w:jc w:val="both"/>
              <w:rPr>
                <w:rFonts w:eastAsia="Calibri" w:cs="Times New Roman"/>
                <w:b/>
                <w:color w:val="000000"/>
                <w:sz w:val="22"/>
                <w:szCs w:val="22"/>
              </w:rPr>
            </w:pPr>
            <w:r w:rsidRPr="00B52453">
              <w:rPr>
                <w:rFonts w:eastAsia="Calibri" w:cs="Times New Roman"/>
                <w:b/>
                <w:color w:val="000000"/>
                <w:sz w:val="22"/>
                <w:szCs w:val="22"/>
              </w:rPr>
              <w:t xml:space="preserve"> </w:t>
            </w:r>
          </w:p>
          <w:p w14:paraId="41D3A742"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r w:rsidRPr="00B52453">
              <w:rPr>
                <w:rFonts w:eastAsia="Calibri" w:cs="Times New Roman"/>
                <w:color w:val="000000"/>
                <w:sz w:val="22"/>
                <w:szCs w:val="22"/>
              </w:rPr>
              <w:t>Podczas tzw. windykacji</w:t>
            </w:r>
            <w:r w:rsidRPr="00B52453">
              <w:rPr>
                <w:rFonts w:eastAsia="Calibri" w:cs="Times New Roman"/>
                <w:color w:val="000000"/>
                <w:sz w:val="22"/>
                <w:szCs w:val="22"/>
                <w:lang w:eastAsia="en-US"/>
              </w:rPr>
              <w:t>, niejednokrotnie</w:t>
            </w:r>
            <w:r w:rsidRPr="00B52453">
              <w:rPr>
                <w:rFonts w:eastAsia="Calibri" w:cs="Times New Roman"/>
                <w:color w:val="000000"/>
                <w:sz w:val="22"/>
                <w:szCs w:val="22"/>
              </w:rPr>
              <w:t xml:space="preserve"> dochodzi do nadużyć polegających w szczególności na tym, że osoby zobowiązane nie mając świadomości, </w:t>
            </w:r>
            <w:r w:rsidRPr="00B52453">
              <w:rPr>
                <w:rFonts w:eastAsia="Times New Roman" w:cs="Times New Roman"/>
                <w:color w:val="000000"/>
                <w:sz w:val="22"/>
                <w:szCs w:val="22"/>
              </w:rPr>
              <w:t>że</w:t>
            </w:r>
            <w:r w:rsidRPr="00B52453">
              <w:rPr>
                <w:rFonts w:eastAsia="Calibri" w:cs="Times New Roman"/>
                <w:color w:val="000000"/>
                <w:sz w:val="22"/>
                <w:szCs w:val="22"/>
              </w:rPr>
              <w:t xml:space="preserve"> mają do czynienia z pracownikiem firmy windykacyjnej </w:t>
            </w:r>
            <w:r w:rsidRPr="00B52453">
              <w:rPr>
                <w:rFonts w:eastAsia="Calibri" w:cs="Times New Roman"/>
                <w:color w:val="000000"/>
                <w:sz w:val="22"/>
                <w:szCs w:val="22"/>
                <w:lang w:eastAsia="en-US"/>
              </w:rPr>
              <w:t xml:space="preserve">a nie z komornikiem sądowym, </w:t>
            </w:r>
            <w:r w:rsidRPr="00B52453">
              <w:rPr>
                <w:rFonts w:eastAsia="Calibri" w:cs="Times New Roman"/>
                <w:color w:val="000000"/>
                <w:sz w:val="22"/>
                <w:szCs w:val="22"/>
              </w:rPr>
              <w:t>spełniają świadczenie, pomimo</w:t>
            </w:r>
            <w:r w:rsidRPr="00B52453">
              <w:rPr>
                <w:rFonts w:eastAsia="Calibri" w:cs="Times New Roman"/>
                <w:color w:val="000000"/>
                <w:sz w:val="22"/>
                <w:szCs w:val="22"/>
                <w:lang w:eastAsia="en-US"/>
              </w:rPr>
              <w:t xml:space="preserve"> tego,</w:t>
            </w:r>
            <w:r w:rsidRPr="00B52453">
              <w:rPr>
                <w:rFonts w:eastAsia="Calibri" w:cs="Times New Roman"/>
                <w:color w:val="000000"/>
                <w:sz w:val="22"/>
                <w:szCs w:val="22"/>
              </w:rPr>
              <w:t xml:space="preserve"> że sprawa dotyczy wątpliwego i możliwego do zakwestionowania roszczenia, które nie było przedmiotem postępowania sądowego. Może to dotyczyć sytuacji, w której dług w dochodzonej wysokości nie istnieje lub jest przedawniony, a dodatkowo często jest to następstwem wyzyskania błędu osoby, przeciwko której skierowano windykację lub wprowadzenia jej w błąd</w:t>
            </w:r>
            <w:r w:rsidRPr="00B52453">
              <w:rPr>
                <w:rFonts w:eastAsia="Times New Roman" w:cs="Times New Roman"/>
                <w:color w:val="000000"/>
                <w:sz w:val="22"/>
                <w:szCs w:val="22"/>
              </w:rPr>
              <w:footnoteReference w:id="4"/>
            </w:r>
            <w:r w:rsidRPr="00B52453">
              <w:rPr>
                <w:rFonts w:eastAsia="Calibri" w:cs="Times New Roman"/>
                <w:color w:val="000000"/>
                <w:sz w:val="22"/>
                <w:szCs w:val="22"/>
              </w:rPr>
              <w:t xml:space="preserve">. </w:t>
            </w:r>
          </w:p>
          <w:p w14:paraId="6FC47421"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p>
          <w:p w14:paraId="5EA7F811"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r w:rsidRPr="00B52453">
              <w:rPr>
                <w:rFonts w:eastAsia="Calibri" w:cs="Times New Roman"/>
                <w:color w:val="000000"/>
                <w:sz w:val="22"/>
                <w:szCs w:val="22"/>
              </w:rPr>
              <w:t>W tym miejscu warto przytoczyć dane Komendy Głównej Policji dotyczące przestępstw z art. 190, 190a k.k. i 191 k.k. ustawy z dnia 6 czerwca 1997 r. Kodeks karny</w:t>
            </w:r>
            <w:r w:rsidRPr="00B52453">
              <w:rPr>
                <w:rFonts w:eastAsia="Times New Roman" w:cs="Times New Roman"/>
                <w:color w:val="000000"/>
                <w:sz w:val="22"/>
                <w:szCs w:val="22"/>
              </w:rPr>
              <w:t xml:space="preserve"> (Dz. U. z 2021 r. poz. 2345 z późn. zm.)</w:t>
            </w:r>
            <w:r w:rsidRPr="00B52453">
              <w:rPr>
                <w:rFonts w:eastAsia="Calibri" w:cs="Times New Roman"/>
                <w:color w:val="000000"/>
                <w:sz w:val="22"/>
                <w:szCs w:val="22"/>
                <w:lang w:eastAsia="en-US"/>
              </w:rPr>
              <w:t>,</w:t>
            </w:r>
            <w:r w:rsidRPr="00B52453">
              <w:rPr>
                <w:rFonts w:eastAsia="Calibri" w:cs="Times New Roman"/>
                <w:color w:val="000000"/>
                <w:sz w:val="22"/>
                <w:szCs w:val="22"/>
              </w:rPr>
              <w:t xml:space="preserve"> dalej: „k.k.”, oraz dane własne Ministerstwa Sprawiedliwości. Analizując poniższe dane, należy mieć na uwadze, że dotyczą one ogółu spraw, a nie tylko spraw dotyczących windykacji, jednak oddają one skalę popełnianych przestępstw. Ze względu na agregację danych nie jest możliwe wskazanie precyzyjnych danych dotyczących wszczętych postępowań oraz skazań, tak aby zidentyfikować na ich podstawie trend dotyczący ilości czynów zabronionych bezpośrednio związanych z niewłaściwym prowadzeniem działań windykacyjnych.</w:t>
            </w:r>
          </w:p>
          <w:p w14:paraId="6CE49B89"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p>
          <w:p w14:paraId="192FBE2C"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r w:rsidRPr="00B52453">
              <w:rPr>
                <w:rFonts w:eastAsia="Calibri" w:cs="Times New Roman"/>
                <w:color w:val="000000"/>
                <w:sz w:val="22"/>
                <w:szCs w:val="22"/>
              </w:rPr>
              <w:t>Tab.1 Postępowania wszczęte przez Policję w latach 2019-2020 z art. 190 – 191 k.k.</w:t>
            </w:r>
          </w:p>
          <w:p w14:paraId="579F6AEF"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p>
          <w:tbl>
            <w:tblPr>
              <w:tblW w:w="7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72"/>
              <w:gridCol w:w="832"/>
              <w:gridCol w:w="832"/>
              <w:gridCol w:w="1020"/>
              <w:gridCol w:w="1020"/>
              <w:gridCol w:w="1020"/>
              <w:gridCol w:w="1020"/>
            </w:tblGrid>
            <w:tr w:rsidR="00B52453" w:rsidRPr="00B52453" w14:paraId="77B1E36F" w14:textId="77777777" w:rsidTr="0063588F">
              <w:trPr>
                <w:trHeight w:val="292"/>
                <w:jc w:val="center"/>
              </w:trPr>
              <w:tc>
                <w:tcPr>
                  <w:tcW w:w="1972" w:type="dxa"/>
                  <w:tcBorders>
                    <w:top w:val="single" w:sz="12" w:space="0" w:color="auto"/>
                    <w:left w:val="single" w:sz="12" w:space="0" w:color="auto"/>
                    <w:right w:val="single" w:sz="12" w:space="0" w:color="auto"/>
                  </w:tcBorders>
                  <w:shd w:val="clear" w:color="auto" w:fill="8EAADB"/>
                  <w:noWrap/>
                  <w:vAlign w:val="center"/>
                  <w:hideMark/>
                </w:tcPr>
                <w:p w14:paraId="19D64192" w14:textId="77777777" w:rsidR="00B52453" w:rsidRPr="00B52453" w:rsidRDefault="00B52453" w:rsidP="00B52453">
                  <w:pPr>
                    <w:widowControl/>
                    <w:autoSpaceDE/>
                    <w:autoSpaceDN/>
                    <w:adjustRightInd/>
                    <w:spacing w:line="240" w:lineRule="auto"/>
                    <w:rPr>
                      <w:rFonts w:eastAsia="Times New Roman" w:cs="Times New Roman"/>
                      <w:color w:val="000000"/>
                      <w:sz w:val="22"/>
                      <w:szCs w:val="22"/>
                    </w:rPr>
                  </w:pPr>
                  <w:r w:rsidRPr="00B52453">
                    <w:rPr>
                      <w:rFonts w:eastAsia="Times New Roman" w:cs="Times New Roman"/>
                      <w:color w:val="000000"/>
                      <w:sz w:val="22"/>
                      <w:szCs w:val="22"/>
                    </w:rPr>
                    <w:t>Przestępstwo</w:t>
                  </w:r>
                </w:p>
              </w:tc>
              <w:tc>
                <w:tcPr>
                  <w:tcW w:w="1664" w:type="dxa"/>
                  <w:gridSpan w:val="2"/>
                  <w:tcBorders>
                    <w:top w:val="single" w:sz="12" w:space="0" w:color="auto"/>
                    <w:left w:val="single" w:sz="12" w:space="0" w:color="auto"/>
                    <w:right w:val="single" w:sz="12" w:space="0" w:color="auto"/>
                  </w:tcBorders>
                  <w:shd w:val="clear" w:color="auto" w:fill="8EAADB"/>
                  <w:vAlign w:val="center"/>
                  <w:hideMark/>
                </w:tcPr>
                <w:p w14:paraId="4B9E4359"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Groźba karalna (art. 190)</w:t>
                  </w:r>
                </w:p>
              </w:tc>
              <w:tc>
                <w:tcPr>
                  <w:tcW w:w="2040" w:type="dxa"/>
                  <w:gridSpan w:val="2"/>
                  <w:tcBorders>
                    <w:top w:val="single" w:sz="12" w:space="0" w:color="auto"/>
                    <w:left w:val="single" w:sz="12" w:space="0" w:color="auto"/>
                    <w:right w:val="single" w:sz="12" w:space="0" w:color="auto"/>
                  </w:tcBorders>
                  <w:shd w:val="clear" w:color="auto" w:fill="8EAADB"/>
                  <w:noWrap/>
                  <w:vAlign w:val="center"/>
                  <w:hideMark/>
                </w:tcPr>
                <w:p w14:paraId="118A87D9"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Uporczywe nękanie i wykorzystanie wizerunku (art. 190a)</w:t>
                  </w:r>
                </w:p>
              </w:tc>
              <w:tc>
                <w:tcPr>
                  <w:tcW w:w="2040" w:type="dxa"/>
                  <w:gridSpan w:val="2"/>
                  <w:tcBorders>
                    <w:top w:val="single" w:sz="12" w:space="0" w:color="auto"/>
                    <w:left w:val="single" w:sz="12" w:space="0" w:color="auto"/>
                    <w:right w:val="single" w:sz="12" w:space="0" w:color="auto"/>
                  </w:tcBorders>
                  <w:shd w:val="clear" w:color="auto" w:fill="8EAADB"/>
                  <w:noWrap/>
                  <w:vAlign w:val="center"/>
                  <w:hideMark/>
                </w:tcPr>
                <w:p w14:paraId="0A8A537F"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Zmuszanie (art. 191)</w:t>
                  </w:r>
                </w:p>
              </w:tc>
            </w:tr>
            <w:tr w:rsidR="00B52453" w:rsidRPr="00B52453" w14:paraId="55730DE4" w14:textId="77777777" w:rsidTr="0063588F">
              <w:trPr>
                <w:trHeight w:val="292"/>
                <w:jc w:val="center"/>
              </w:trPr>
              <w:tc>
                <w:tcPr>
                  <w:tcW w:w="1972" w:type="dxa"/>
                  <w:tcBorders>
                    <w:left w:val="single" w:sz="12" w:space="0" w:color="auto"/>
                    <w:right w:val="single" w:sz="12" w:space="0" w:color="auto"/>
                  </w:tcBorders>
                  <w:shd w:val="clear" w:color="auto" w:fill="8EAADB"/>
                  <w:vAlign w:val="center"/>
                  <w:hideMark/>
                </w:tcPr>
                <w:p w14:paraId="7E6F1148" w14:textId="77777777" w:rsidR="00B52453" w:rsidRPr="00B52453" w:rsidRDefault="00B52453" w:rsidP="00B52453">
                  <w:pPr>
                    <w:widowControl/>
                    <w:autoSpaceDE/>
                    <w:autoSpaceDN/>
                    <w:adjustRightInd/>
                    <w:spacing w:line="240" w:lineRule="auto"/>
                    <w:rPr>
                      <w:rFonts w:eastAsia="Times New Roman" w:cs="Times New Roman"/>
                      <w:color w:val="000000"/>
                      <w:sz w:val="22"/>
                      <w:szCs w:val="22"/>
                    </w:rPr>
                  </w:pPr>
                  <w:r w:rsidRPr="00B52453">
                    <w:rPr>
                      <w:rFonts w:eastAsia="Times New Roman" w:cs="Times New Roman"/>
                      <w:color w:val="000000"/>
                      <w:sz w:val="22"/>
                      <w:szCs w:val="22"/>
                    </w:rPr>
                    <w:t>Ro</w:t>
                  </w:r>
                  <w:r w:rsidRPr="00B52453">
                    <w:rPr>
                      <w:rFonts w:eastAsia="Times New Roman" w:cs="Times New Roman"/>
                      <w:color w:val="000000"/>
                      <w:sz w:val="22"/>
                      <w:szCs w:val="22"/>
                      <w:shd w:val="clear" w:color="auto" w:fill="8EAADB"/>
                    </w:rPr>
                    <w:t>k</w:t>
                  </w:r>
                </w:p>
              </w:tc>
              <w:tc>
                <w:tcPr>
                  <w:tcW w:w="832" w:type="dxa"/>
                  <w:tcBorders>
                    <w:left w:val="single" w:sz="12" w:space="0" w:color="auto"/>
                  </w:tcBorders>
                  <w:shd w:val="clear" w:color="auto" w:fill="B4C6E7"/>
                  <w:vAlign w:val="center"/>
                  <w:hideMark/>
                </w:tcPr>
                <w:p w14:paraId="05F6F005"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2019</w:t>
                  </w:r>
                </w:p>
              </w:tc>
              <w:tc>
                <w:tcPr>
                  <w:tcW w:w="832" w:type="dxa"/>
                  <w:tcBorders>
                    <w:right w:val="single" w:sz="12" w:space="0" w:color="auto"/>
                  </w:tcBorders>
                  <w:shd w:val="clear" w:color="auto" w:fill="B4C6E7"/>
                  <w:vAlign w:val="center"/>
                  <w:hideMark/>
                </w:tcPr>
                <w:p w14:paraId="6D62A2D7"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2020</w:t>
                  </w:r>
                </w:p>
              </w:tc>
              <w:tc>
                <w:tcPr>
                  <w:tcW w:w="1020" w:type="dxa"/>
                  <w:tcBorders>
                    <w:left w:val="single" w:sz="12" w:space="0" w:color="auto"/>
                  </w:tcBorders>
                  <w:shd w:val="clear" w:color="auto" w:fill="B4C6E7"/>
                  <w:vAlign w:val="center"/>
                  <w:hideMark/>
                </w:tcPr>
                <w:p w14:paraId="7C0E06B1"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2019</w:t>
                  </w:r>
                </w:p>
              </w:tc>
              <w:tc>
                <w:tcPr>
                  <w:tcW w:w="1020" w:type="dxa"/>
                  <w:tcBorders>
                    <w:right w:val="single" w:sz="12" w:space="0" w:color="auto"/>
                  </w:tcBorders>
                  <w:shd w:val="clear" w:color="auto" w:fill="B4C6E7"/>
                  <w:vAlign w:val="center"/>
                  <w:hideMark/>
                </w:tcPr>
                <w:p w14:paraId="4123A66B"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2020</w:t>
                  </w:r>
                </w:p>
              </w:tc>
              <w:tc>
                <w:tcPr>
                  <w:tcW w:w="1020" w:type="dxa"/>
                  <w:tcBorders>
                    <w:left w:val="single" w:sz="12" w:space="0" w:color="auto"/>
                  </w:tcBorders>
                  <w:shd w:val="clear" w:color="auto" w:fill="B4C6E7"/>
                  <w:vAlign w:val="center"/>
                  <w:hideMark/>
                </w:tcPr>
                <w:p w14:paraId="0FB422ED"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2019</w:t>
                  </w:r>
                </w:p>
              </w:tc>
              <w:tc>
                <w:tcPr>
                  <w:tcW w:w="1020" w:type="dxa"/>
                  <w:tcBorders>
                    <w:right w:val="single" w:sz="12" w:space="0" w:color="auto"/>
                  </w:tcBorders>
                  <w:shd w:val="clear" w:color="auto" w:fill="B4C6E7"/>
                  <w:vAlign w:val="center"/>
                  <w:hideMark/>
                </w:tcPr>
                <w:p w14:paraId="0CAC9F97"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2020</w:t>
                  </w:r>
                </w:p>
              </w:tc>
            </w:tr>
            <w:tr w:rsidR="00B52453" w:rsidRPr="00B52453" w14:paraId="5DA774AD" w14:textId="77777777" w:rsidTr="0063588F">
              <w:trPr>
                <w:trHeight w:val="552"/>
                <w:jc w:val="center"/>
              </w:trPr>
              <w:tc>
                <w:tcPr>
                  <w:tcW w:w="1972" w:type="dxa"/>
                  <w:tcBorders>
                    <w:left w:val="single" w:sz="12" w:space="0" w:color="auto"/>
                    <w:right w:val="single" w:sz="12" w:space="0" w:color="auto"/>
                  </w:tcBorders>
                  <w:shd w:val="clear" w:color="auto" w:fill="8EAADB"/>
                  <w:vAlign w:val="center"/>
                  <w:hideMark/>
                </w:tcPr>
                <w:p w14:paraId="39E8B9D9" w14:textId="77777777" w:rsidR="00B52453" w:rsidRPr="00B52453" w:rsidRDefault="00B52453" w:rsidP="00B52453">
                  <w:pPr>
                    <w:widowControl/>
                    <w:autoSpaceDE/>
                    <w:autoSpaceDN/>
                    <w:adjustRightInd/>
                    <w:spacing w:line="240" w:lineRule="auto"/>
                    <w:rPr>
                      <w:rFonts w:eastAsia="Times New Roman" w:cs="Times New Roman"/>
                      <w:color w:val="000000"/>
                      <w:sz w:val="22"/>
                      <w:szCs w:val="22"/>
                    </w:rPr>
                  </w:pPr>
                  <w:r w:rsidRPr="00B52453">
                    <w:rPr>
                      <w:rFonts w:eastAsia="Times New Roman" w:cs="Times New Roman"/>
                      <w:color w:val="000000"/>
                      <w:sz w:val="22"/>
                      <w:szCs w:val="22"/>
                    </w:rPr>
                    <w:t>Liczba postępowań wszczętych</w:t>
                  </w:r>
                </w:p>
              </w:tc>
              <w:tc>
                <w:tcPr>
                  <w:tcW w:w="832" w:type="dxa"/>
                  <w:tcBorders>
                    <w:left w:val="single" w:sz="12" w:space="0" w:color="auto"/>
                  </w:tcBorders>
                  <w:shd w:val="clear" w:color="auto" w:fill="auto"/>
                  <w:vAlign w:val="center"/>
                  <w:hideMark/>
                </w:tcPr>
                <w:p w14:paraId="302E8164"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20 952</w:t>
                  </w:r>
                </w:p>
              </w:tc>
              <w:tc>
                <w:tcPr>
                  <w:tcW w:w="832" w:type="dxa"/>
                  <w:tcBorders>
                    <w:right w:val="single" w:sz="12" w:space="0" w:color="auto"/>
                  </w:tcBorders>
                  <w:shd w:val="clear" w:color="auto" w:fill="auto"/>
                  <w:vAlign w:val="center"/>
                  <w:hideMark/>
                </w:tcPr>
                <w:p w14:paraId="03269EB7"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18 525</w:t>
                  </w:r>
                </w:p>
              </w:tc>
              <w:tc>
                <w:tcPr>
                  <w:tcW w:w="1020" w:type="dxa"/>
                  <w:tcBorders>
                    <w:left w:val="single" w:sz="12" w:space="0" w:color="auto"/>
                  </w:tcBorders>
                  <w:shd w:val="clear" w:color="auto" w:fill="auto"/>
                  <w:vAlign w:val="center"/>
                  <w:hideMark/>
                </w:tcPr>
                <w:p w14:paraId="7BA38D98"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10 712</w:t>
                  </w:r>
                </w:p>
              </w:tc>
              <w:tc>
                <w:tcPr>
                  <w:tcW w:w="1020" w:type="dxa"/>
                  <w:tcBorders>
                    <w:right w:val="single" w:sz="12" w:space="0" w:color="auto"/>
                  </w:tcBorders>
                  <w:shd w:val="clear" w:color="auto" w:fill="auto"/>
                  <w:vAlign w:val="center"/>
                  <w:hideMark/>
                </w:tcPr>
                <w:p w14:paraId="4C7C0C7D"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8 984</w:t>
                  </w:r>
                </w:p>
              </w:tc>
              <w:tc>
                <w:tcPr>
                  <w:tcW w:w="1020" w:type="dxa"/>
                  <w:tcBorders>
                    <w:left w:val="single" w:sz="12" w:space="0" w:color="auto"/>
                  </w:tcBorders>
                  <w:shd w:val="clear" w:color="auto" w:fill="auto"/>
                  <w:vAlign w:val="center"/>
                  <w:hideMark/>
                </w:tcPr>
                <w:p w14:paraId="4DF7E32A"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2 521</w:t>
                  </w:r>
                </w:p>
              </w:tc>
              <w:tc>
                <w:tcPr>
                  <w:tcW w:w="1020" w:type="dxa"/>
                  <w:tcBorders>
                    <w:right w:val="single" w:sz="12" w:space="0" w:color="auto"/>
                  </w:tcBorders>
                  <w:shd w:val="clear" w:color="auto" w:fill="auto"/>
                  <w:vAlign w:val="center"/>
                  <w:hideMark/>
                </w:tcPr>
                <w:p w14:paraId="39D28E3C"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2 225</w:t>
                  </w:r>
                </w:p>
              </w:tc>
            </w:tr>
            <w:tr w:rsidR="00B52453" w:rsidRPr="00B52453" w14:paraId="34A99B14" w14:textId="77777777" w:rsidTr="0063588F">
              <w:trPr>
                <w:trHeight w:val="552"/>
                <w:jc w:val="center"/>
              </w:trPr>
              <w:tc>
                <w:tcPr>
                  <w:tcW w:w="1972" w:type="dxa"/>
                  <w:tcBorders>
                    <w:left w:val="single" w:sz="12" w:space="0" w:color="auto"/>
                    <w:right w:val="single" w:sz="12" w:space="0" w:color="auto"/>
                  </w:tcBorders>
                  <w:shd w:val="clear" w:color="auto" w:fill="8EAADB"/>
                  <w:vAlign w:val="center"/>
                  <w:hideMark/>
                </w:tcPr>
                <w:p w14:paraId="7C340BBA" w14:textId="77777777" w:rsidR="00B52453" w:rsidRPr="00B52453" w:rsidRDefault="00B52453" w:rsidP="00B52453">
                  <w:pPr>
                    <w:widowControl/>
                    <w:autoSpaceDE/>
                    <w:autoSpaceDN/>
                    <w:adjustRightInd/>
                    <w:spacing w:line="240" w:lineRule="auto"/>
                    <w:rPr>
                      <w:rFonts w:eastAsia="Times New Roman" w:cs="Times New Roman"/>
                      <w:color w:val="000000"/>
                      <w:sz w:val="22"/>
                      <w:szCs w:val="22"/>
                    </w:rPr>
                  </w:pPr>
                  <w:r w:rsidRPr="00B52453">
                    <w:rPr>
                      <w:rFonts w:eastAsia="Times New Roman" w:cs="Times New Roman"/>
                      <w:color w:val="000000"/>
                      <w:sz w:val="22"/>
                      <w:szCs w:val="22"/>
                    </w:rPr>
                    <w:t>Liczba przestępstw stwierdzonych</w:t>
                  </w:r>
                </w:p>
              </w:tc>
              <w:tc>
                <w:tcPr>
                  <w:tcW w:w="832" w:type="dxa"/>
                  <w:tcBorders>
                    <w:left w:val="single" w:sz="12" w:space="0" w:color="auto"/>
                  </w:tcBorders>
                  <w:shd w:val="clear" w:color="auto" w:fill="auto"/>
                  <w:vAlign w:val="center"/>
                  <w:hideMark/>
                </w:tcPr>
                <w:p w14:paraId="73B2DA93"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18 125</w:t>
                  </w:r>
                </w:p>
              </w:tc>
              <w:tc>
                <w:tcPr>
                  <w:tcW w:w="832" w:type="dxa"/>
                  <w:tcBorders>
                    <w:right w:val="single" w:sz="12" w:space="0" w:color="auto"/>
                  </w:tcBorders>
                  <w:shd w:val="clear" w:color="auto" w:fill="auto"/>
                  <w:vAlign w:val="center"/>
                  <w:hideMark/>
                </w:tcPr>
                <w:p w14:paraId="2F782AEC"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17 123</w:t>
                  </w:r>
                </w:p>
              </w:tc>
              <w:tc>
                <w:tcPr>
                  <w:tcW w:w="1020" w:type="dxa"/>
                  <w:tcBorders>
                    <w:left w:val="single" w:sz="12" w:space="0" w:color="auto"/>
                  </w:tcBorders>
                  <w:shd w:val="clear" w:color="auto" w:fill="auto"/>
                  <w:vAlign w:val="center"/>
                  <w:hideMark/>
                </w:tcPr>
                <w:p w14:paraId="30135A68"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6 364</w:t>
                  </w:r>
                </w:p>
              </w:tc>
              <w:tc>
                <w:tcPr>
                  <w:tcW w:w="1020" w:type="dxa"/>
                  <w:tcBorders>
                    <w:right w:val="single" w:sz="12" w:space="0" w:color="auto"/>
                  </w:tcBorders>
                  <w:shd w:val="clear" w:color="auto" w:fill="auto"/>
                  <w:vAlign w:val="center"/>
                  <w:hideMark/>
                </w:tcPr>
                <w:p w14:paraId="718003DF"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5 878</w:t>
                  </w:r>
                </w:p>
              </w:tc>
              <w:tc>
                <w:tcPr>
                  <w:tcW w:w="1020" w:type="dxa"/>
                  <w:tcBorders>
                    <w:left w:val="single" w:sz="12" w:space="0" w:color="auto"/>
                  </w:tcBorders>
                  <w:shd w:val="clear" w:color="auto" w:fill="auto"/>
                  <w:vAlign w:val="center"/>
                  <w:hideMark/>
                </w:tcPr>
                <w:p w14:paraId="572175C6"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1 809</w:t>
                  </w:r>
                </w:p>
              </w:tc>
              <w:tc>
                <w:tcPr>
                  <w:tcW w:w="1020" w:type="dxa"/>
                  <w:tcBorders>
                    <w:right w:val="single" w:sz="12" w:space="0" w:color="auto"/>
                  </w:tcBorders>
                  <w:shd w:val="clear" w:color="auto" w:fill="auto"/>
                  <w:vAlign w:val="center"/>
                  <w:hideMark/>
                </w:tcPr>
                <w:p w14:paraId="39B01F32"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1 739</w:t>
                  </w:r>
                </w:p>
              </w:tc>
            </w:tr>
            <w:tr w:rsidR="00B52453" w:rsidRPr="00B52453" w14:paraId="48D4D538" w14:textId="77777777" w:rsidTr="0063588F">
              <w:trPr>
                <w:trHeight w:val="552"/>
                <w:jc w:val="center"/>
              </w:trPr>
              <w:tc>
                <w:tcPr>
                  <w:tcW w:w="1972" w:type="dxa"/>
                  <w:tcBorders>
                    <w:left w:val="single" w:sz="12" w:space="0" w:color="auto"/>
                    <w:bottom w:val="single" w:sz="4" w:space="0" w:color="auto"/>
                    <w:right w:val="single" w:sz="12" w:space="0" w:color="auto"/>
                  </w:tcBorders>
                  <w:shd w:val="clear" w:color="auto" w:fill="8EAADB"/>
                  <w:vAlign w:val="center"/>
                  <w:hideMark/>
                </w:tcPr>
                <w:p w14:paraId="69AF26E7" w14:textId="77777777" w:rsidR="00B52453" w:rsidRPr="00B52453" w:rsidRDefault="00B52453" w:rsidP="00B52453">
                  <w:pPr>
                    <w:widowControl/>
                    <w:autoSpaceDE/>
                    <w:autoSpaceDN/>
                    <w:adjustRightInd/>
                    <w:spacing w:line="240" w:lineRule="auto"/>
                    <w:rPr>
                      <w:rFonts w:eastAsia="Times New Roman" w:cs="Times New Roman"/>
                      <w:color w:val="000000"/>
                      <w:sz w:val="22"/>
                      <w:szCs w:val="22"/>
                    </w:rPr>
                  </w:pPr>
                  <w:r w:rsidRPr="00B52453">
                    <w:rPr>
                      <w:rFonts w:eastAsia="Times New Roman" w:cs="Times New Roman"/>
                      <w:color w:val="000000"/>
                      <w:sz w:val="22"/>
                      <w:szCs w:val="22"/>
                    </w:rPr>
                    <w:t>Przestępstwa wykryte</w:t>
                  </w:r>
                </w:p>
              </w:tc>
              <w:tc>
                <w:tcPr>
                  <w:tcW w:w="832" w:type="dxa"/>
                  <w:tcBorders>
                    <w:left w:val="single" w:sz="12" w:space="0" w:color="auto"/>
                    <w:bottom w:val="single" w:sz="4" w:space="0" w:color="auto"/>
                  </w:tcBorders>
                  <w:shd w:val="clear" w:color="auto" w:fill="auto"/>
                  <w:vAlign w:val="center"/>
                  <w:hideMark/>
                </w:tcPr>
                <w:p w14:paraId="7F74678C"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17 268</w:t>
                  </w:r>
                </w:p>
              </w:tc>
              <w:tc>
                <w:tcPr>
                  <w:tcW w:w="832" w:type="dxa"/>
                  <w:tcBorders>
                    <w:bottom w:val="single" w:sz="4" w:space="0" w:color="auto"/>
                    <w:right w:val="single" w:sz="12" w:space="0" w:color="auto"/>
                  </w:tcBorders>
                  <w:shd w:val="clear" w:color="auto" w:fill="auto"/>
                  <w:vAlign w:val="center"/>
                  <w:hideMark/>
                </w:tcPr>
                <w:p w14:paraId="2FB55AD3"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16 267</w:t>
                  </w:r>
                </w:p>
              </w:tc>
              <w:tc>
                <w:tcPr>
                  <w:tcW w:w="1020" w:type="dxa"/>
                  <w:tcBorders>
                    <w:left w:val="single" w:sz="12" w:space="0" w:color="auto"/>
                    <w:bottom w:val="single" w:sz="4" w:space="0" w:color="auto"/>
                  </w:tcBorders>
                  <w:shd w:val="clear" w:color="auto" w:fill="auto"/>
                  <w:vAlign w:val="center"/>
                  <w:hideMark/>
                </w:tcPr>
                <w:p w14:paraId="5B6A18F5"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4 148</w:t>
                  </w:r>
                </w:p>
              </w:tc>
              <w:tc>
                <w:tcPr>
                  <w:tcW w:w="1020" w:type="dxa"/>
                  <w:tcBorders>
                    <w:bottom w:val="single" w:sz="4" w:space="0" w:color="auto"/>
                    <w:right w:val="single" w:sz="12" w:space="0" w:color="auto"/>
                  </w:tcBorders>
                  <w:shd w:val="clear" w:color="auto" w:fill="auto"/>
                  <w:vAlign w:val="center"/>
                  <w:hideMark/>
                </w:tcPr>
                <w:p w14:paraId="104C53B6"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3 621</w:t>
                  </w:r>
                </w:p>
              </w:tc>
              <w:tc>
                <w:tcPr>
                  <w:tcW w:w="1020" w:type="dxa"/>
                  <w:tcBorders>
                    <w:left w:val="single" w:sz="12" w:space="0" w:color="auto"/>
                    <w:bottom w:val="single" w:sz="4" w:space="0" w:color="auto"/>
                  </w:tcBorders>
                  <w:shd w:val="clear" w:color="auto" w:fill="auto"/>
                  <w:vAlign w:val="center"/>
                  <w:hideMark/>
                </w:tcPr>
                <w:p w14:paraId="5B342563"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1 340</w:t>
                  </w:r>
                </w:p>
              </w:tc>
              <w:tc>
                <w:tcPr>
                  <w:tcW w:w="1020" w:type="dxa"/>
                  <w:tcBorders>
                    <w:bottom w:val="single" w:sz="4" w:space="0" w:color="auto"/>
                    <w:right w:val="single" w:sz="12" w:space="0" w:color="auto"/>
                  </w:tcBorders>
                  <w:shd w:val="clear" w:color="auto" w:fill="auto"/>
                  <w:vAlign w:val="center"/>
                  <w:hideMark/>
                </w:tcPr>
                <w:p w14:paraId="7A8B309C"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1 265</w:t>
                  </w:r>
                </w:p>
              </w:tc>
            </w:tr>
            <w:tr w:rsidR="00B52453" w:rsidRPr="00B52453" w14:paraId="5A1ADE7F" w14:textId="77777777" w:rsidTr="0063588F">
              <w:trPr>
                <w:trHeight w:val="552"/>
                <w:jc w:val="center"/>
              </w:trPr>
              <w:tc>
                <w:tcPr>
                  <w:tcW w:w="1972" w:type="dxa"/>
                  <w:tcBorders>
                    <w:left w:val="single" w:sz="12" w:space="0" w:color="auto"/>
                    <w:bottom w:val="single" w:sz="12" w:space="0" w:color="auto"/>
                    <w:right w:val="single" w:sz="12" w:space="0" w:color="auto"/>
                  </w:tcBorders>
                  <w:shd w:val="clear" w:color="auto" w:fill="8EAADB"/>
                  <w:vAlign w:val="center"/>
                  <w:hideMark/>
                </w:tcPr>
                <w:p w14:paraId="2804AB9F" w14:textId="77777777" w:rsidR="00B52453" w:rsidRPr="00B52453" w:rsidRDefault="00B52453" w:rsidP="00B52453">
                  <w:pPr>
                    <w:widowControl/>
                    <w:autoSpaceDE/>
                    <w:autoSpaceDN/>
                    <w:adjustRightInd/>
                    <w:spacing w:line="240" w:lineRule="auto"/>
                    <w:rPr>
                      <w:rFonts w:eastAsia="Times New Roman" w:cs="Times New Roman"/>
                      <w:color w:val="000000"/>
                      <w:sz w:val="22"/>
                      <w:szCs w:val="22"/>
                    </w:rPr>
                  </w:pPr>
                  <w:r w:rsidRPr="00B52453">
                    <w:rPr>
                      <w:rFonts w:eastAsia="Times New Roman" w:cs="Times New Roman"/>
                      <w:color w:val="000000"/>
                      <w:sz w:val="22"/>
                      <w:szCs w:val="22"/>
                    </w:rPr>
                    <w:t>Wskaźnik wykrycia (w %)</w:t>
                  </w:r>
                </w:p>
              </w:tc>
              <w:tc>
                <w:tcPr>
                  <w:tcW w:w="832" w:type="dxa"/>
                  <w:tcBorders>
                    <w:left w:val="single" w:sz="12" w:space="0" w:color="auto"/>
                    <w:bottom w:val="single" w:sz="12" w:space="0" w:color="auto"/>
                  </w:tcBorders>
                  <w:shd w:val="clear" w:color="auto" w:fill="auto"/>
                  <w:vAlign w:val="center"/>
                  <w:hideMark/>
                </w:tcPr>
                <w:p w14:paraId="5638CA47"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95,20</w:t>
                  </w:r>
                </w:p>
              </w:tc>
              <w:tc>
                <w:tcPr>
                  <w:tcW w:w="832" w:type="dxa"/>
                  <w:tcBorders>
                    <w:bottom w:val="single" w:sz="12" w:space="0" w:color="auto"/>
                    <w:right w:val="single" w:sz="12" w:space="0" w:color="auto"/>
                  </w:tcBorders>
                  <w:shd w:val="clear" w:color="auto" w:fill="auto"/>
                  <w:vAlign w:val="center"/>
                  <w:hideMark/>
                </w:tcPr>
                <w:p w14:paraId="5BB4E5A0"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95,00</w:t>
                  </w:r>
                </w:p>
              </w:tc>
              <w:tc>
                <w:tcPr>
                  <w:tcW w:w="1020" w:type="dxa"/>
                  <w:tcBorders>
                    <w:left w:val="single" w:sz="12" w:space="0" w:color="auto"/>
                    <w:bottom w:val="single" w:sz="12" w:space="0" w:color="auto"/>
                  </w:tcBorders>
                  <w:shd w:val="clear" w:color="auto" w:fill="auto"/>
                  <w:vAlign w:val="center"/>
                  <w:hideMark/>
                </w:tcPr>
                <w:p w14:paraId="45DA112D"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63,40</w:t>
                  </w:r>
                </w:p>
              </w:tc>
              <w:tc>
                <w:tcPr>
                  <w:tcW w:w="1020" w:type="dxa"/>
                  <w:tcBorders>
                    <w:bottom w:val="single" w:sz="12" w:space="0" w:color="auto"/>
                    <w:right w:val="single" w:sz="12" w:space="0" w:color="auto"/>
                  </w:tcBorders>
                  <w:shd w:val="clear" w:color="auto" w:fill="auto"/>
                  <w:vAlign w:val="center"/>
                  <w:hideMark/>
                </w:tcPr>
                <w:p w14:paraId="59D1D452"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61,50</w:t>
                  </w:r>
                </w:p>
              </w:tc>
              <w:tc>
                <w:tcPr>
                  <w:tcW w:w="1020" w:type="dxa"/>
                  <w:tcBorders>
                    <w:left w:val="single" w:sz="12" w:space="0" w:color="auto"/>
                    <w:bottom w:val="single" w:sz="12" w:space="0" w:color="auto"/>
                  </w:tcBorders>
                  <w:shd w:val="clear" w:color="auto" w:fill="auto"/>
                  <w:vAlign w:val="center"/>
                  <w:hideMark/>
                </w:tcPr>
                <w:p w14:paraId="61CB39FC"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73,80</w:t>
                  </w:r>
                </w:p>
              </w:tc>
              <w:tc>
                <w:tcPr>
                  <w:tcW w:w="1020" w:type="dxa"/>
                  <w:tcBorders>
                    <w:bottom w:val="single" w:sz="12" w:space="0" w:color="auto"/>
                    <w:right w:val="single" w:sz="12" w:space="0" w:color="auto"/>
                  </w:tcBorders>
                  <w:shd w:val="clear" w:color="auto" w:fill="auto"/>
                  <w:vAlign w:val="center"/>
                  <w:hideMark/>
                </w:tcPr>
                <w:p w14:paraId="4C7C5D7A"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72,60</w:t>
                  </w:r>
                </w:p>
              </w:tc>
            </w:tr>
          </w:tbl>
          <w:p w14:paraId="53D68B6C"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p>
          <w:p w14:paraId="68AF8D8A"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r w:rsidRPr="00B52453">
              <w:rPr>
                <w:rFonts w:eastAsia="Calibri" w:cs="Times New Roman"/>
                <w:color w:val="000000"/>
                <w:sz w:val="22"/>
                <w:szCs w:val="22"/>
              </w:rPr>
              <w:t>Jak wynika z powyżej przedstawionych danych liczba tego rodzaju spraw utrzymuje się na wysokim poziomie. Najwięcej postepowań zostało wszczętych w przypadku gróźb karalnych, w 2019 r. - 20 952 i w 2020 r. – 18 525.</w:t>
            </w:r>
          </w:p>
          <w:p w14:paraId="31D5E922"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p>
          <w:p w14:paraId="765D9CCF"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r w:rsidRPr="00B52453">
              <w:rPr>
                <w:rFonts w:eastAsia="Calibri" w:cs="Times New Roman"/>
                <w:color w:val="000000"/>
                <w:sz w:val="22"/>
                <w:szCs w:val="22"/>
              </w:rPr>
              <w:t>Tab. 2 Skazani ogółem w latach 2019-2020 za przestępstwa z art. 190 – 191 k.k.</w:t>
            </w:r>
          </w:p>
          <w:p w14:paraId="00559AC7"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p>
          <w:tbl>
            <w:tblPr>
              <w:tblW w:w="794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73"/>
              <w:gridCol w:w="895"/>
              <w:gridCol w:w="895"/>
              <w:gridCol w:w="1045"/>
              <w:gridCol w:w="1046"/>
              <w:gridCol w:w="1045"/>
              <w:gridCol w:w="1046"/>
            </w:tblGrid>
            <w:tr w:rsidR="00B52453" w:rsidRPr="00B52453" w14:paraId="28C829FE" w14:textId="77777777" w:rsidTr="0063588F">
              <w:trPr>
                <w:trHeight w:val="295"/>
                <w:jc w:val="center"/>
              </w:trPr>
              <w:tc>
                <w:tcPr>
                  <w:tcW w:w="1973" w:type="dxa"/>
                  <w:tcBorders>
                    <w:top w:val="single" w:sz="12" w:space="0" w:color="auto"/>
                    <w:bottom w:val="single" w:sz="4" w:space="0" w:color="auto"/>
                    <w:right w:val="single" w:sz="12" w:space="0" w:color="auto"/>
                  </w:tcBorders>
                  <w:shd w:val="clear" w:color="auto" w:fill="8EAADB"/>
                  <w:noWrap/>
                  <w:vAlign w:val="center"/>
                  <w:hideMark/>
                </w:tcPr>
                <w:p w14:paraId="6F1F7538" w14:textId="77777777" w:rsidR="00B52453" w:rsidRPr="00B52453" w:rsidRDefault="00B52453" w:rsidP="00B52453">
                  <w:pPr>
                    <w:widowControl/>
                    <w:autoSpaceDE/>
                    <w:autoSpaceDN/>
                    <w:adjustRightInd/>
                    <w:spacing w:line="240" w:lineRule="auto"/>
                    <w:rPr>
                      <w:rFonts w:eastAsia="Times New Roman" w:cs="Times New Roman"/>
                      <w:color w:val="000000"/>
                      <w:sz w:val="22"/>
                      <w:szCs w:val="22"/>
                    </w:rPr>
                  </w:pPr>
                  <w:r w:rsidRPr="00B52453">
                    <w:rPr>
                      <w:rFonts w:eastAsia="Times New Roman" w:cs="Times New Roman"/>
                      <w:color w:val="000000"/>
                      <w:sz w:val="22"/>
                      <w:szCs w:val="22"/>
                    </w:rPr>
                    <w:t>Przestępstwo</w:t>
                  </w:r>
                </w:p>
              </w:tc>
              <w:tc>
                <w:tcPr>
                  <w:tcW w:w="1790" w:type="dxa"/>
                  <w:gridSpan w:val="2"/>
                  <w:tcBorders>
                    <w:top w:val="single" w:sz="12" w:space="0" w:color="auto"/>
                    <w:left w:val="single" w:sz="12" w:space="0" w:color="auto"/>
                    <w:bottom w:val="single" w:sz="4" w:space="0" w:color="auto"/>
                    <w:right w:val="single" w:sz="12" w:space="0" w:color="auto"/>
                  </w:tcBorders>
                  <w:shd w:val="clear" w:color="auto" w:fill="8EAADB"/>
                  <w:vAlign w:val="center"/>
                  <w:hideMark/>
                </w:tcPr>
                <w:p w14:paraId="24E0D6A4"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Groźba karalna (art. 190)</w:t>
                  </w:r>
                </w:p>
              </w:tc>
              <w:tc>
                <w:tcPr>
                  <w:tcW w:w="2091" w:type="dxa"/>
                  <w:gridSpan w:val="2"/>
                  <w:tcBorders>
                    <w:top w:val="single" w:sz="12" w:space="0" w:color="auto"/>
                    <w:left w:val="single" w:sz="12" w:space="0" w:color="auto"/>
                    <w:bottom w:val="single" w:sz="4" w:space="0" w:color="auto"/>
                    <w:right w:val="single" w:sz="12" w:space="0" w:color="auto"/>
                  </w:tcBorders>
                  <w:shd w:val="clear" w:color="auto" w:fill="8EAADB"/>
                  <w:noWrap/>
                  <w:vAlign w:val="center"/>
                  <w:hideMark/>
                </w:tcPr>
                <w:p w14:paraId="609705A7"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Uporczywe nękanie i wykorzystanie wizerunku (art. 190a)</w:t>
                  </w:r>
                </w:p>
              </w:tc>
              <w:tc>
                <w:tcPr>
                  <w:tcW w:w="2091" w:type="dxa"/>
                  <w:gridSpan w:val="2"/>
                  <w:tcBorders>
                    <w:top w:val="single" w:sz="12" w:space="0" w:color="auto"/>
                    <w:left w:val="single" w:sz="12" w:space="0" w:color="auto"/>
                    <w:bottom w:val="single" w:sz="4" w:space="0" w:color="auto"/>
                    <w:right w:val="single" w:sz="12" w:space="0" w:color="auto"/>
                  </w:tcBorders>
                  <w:shd w:val="clear" w:color="auto" w:fill="8EAADB"/>
                  <w:noWrap/>
                  <w:vAlign w:val="center"/>
                  <w:hideMark/>
                </w:tcPr>
                <w:p w14:paraId="1CC0BABA"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Zmuszanie (art. 191)</w:t>
                  </w:r>
                </w:p>
              </w:tc>
            </w:tr>
            <w:tr w:rsidR="00B52453" w:rsidRPr="00B52453" w14:paraId="0F22B855" w14:textId="77777777" w:rsidTr="0063588F">
              <w:trPr>
                <w:trHeight w:val="298"/>
                <w:jc w:val="center"/>
              </w:trPr>
              <w:tc>
                <w:tcPr>
                  <w:tcW w:w="1973" w:type="dxa"/>
                  <w:tcBorders>
                    <w:top w:val="single" w:sz="4" w:space="0" w:color="auto"/>
                    <w:bottom w:val="single" w:sz="4" w:space="0" w:color="auto"/>
                    <w:right w:val="single" w:sz="12" w:space="0" w:color="auto"/>
                  </w:tcBorders>
                  <w:shd w:val="clear" w:color="auto" w:fill="8EAADB"/>
                  <w:vAlign w:val="center"/>
                  <w:hideMark/>
                </w:tcPr>
                <w:p w14:paraId="21FFC67F" w14:textId="77777777" w:rsidR="00B52453" w:rsidRPr="00B52453" w:rsidRDefault="00B52453" w:rsidP="00B52453">
                  <w:pPr>
                    <w:widowControl/>
                    <w:autoSpaceDE/>
                    <w:autoSpaceDN/>
                    <w:adjustRightInd/>
                    <w:spacing w:line="240" w:lineRule="auto"/>
                    <w:rPr>
                      <w:rFonts w:eastAsia="Times New Roman" w:cs="Times New Roman"/>
                      <w:color w:val="000000"/>
                      <w:sz w:val="22"/>
                      <w:szCs w:val="22"/>
                    </w:rPr>
                  </w:pPr>
                  <w:r w:rsidRPr="00B52453">
                    <w:rPr>
                      <w:rFonts w:eastAsia="Times New Roman" w:cs="Times New Roman"/>
                      <w:color w:val="000000"/>
                      <w:sz w:val="22"/>
                      <w:szCs w:val="22"/>
                    </w:rPr>
                    <w:lastRenderedPageBreak/>
                    <w:t>Rok</w:t>
                  </w:r>
                </w:p>
              </w:tc>
              <w:tc>
                <w:tcPr>
                  <w:tcW w:w="895" w:type="dxa"/>
                  <w:tcBorders>
                    <w:top w:val="single" w:sz="4" w:space="0" w:color="auto"/>
                    <w:left w:val="single" w:sz="12" w:space="0" w:color="auto"/>
                    <w:bottom w:val="single" w:sz="4" w:space="0" w:color="auto"/>
                  </w:tcBorders>
                  <w:shd w:val="clear" w:color="auto" w:fill="B4C6E7"/>
                  <w:vAlign w:val="center"/>
                  <w:hideMark/>
                </w:tcPr>
                <w:p w14:paraId="6C6ECC14"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2019</w:t>
                  </w:r>
                </w:p>
              </w:tc>
              <w:tc>
                <w:tcPr>
                  <w:tcW w:w="895" w:type="dxa"/>
                  <w:tcBorders>
                    <w:top w:val="single" w:sz="4" w:space="0" w:color="auto"/>
                    <w:bottom w:val="single" w:sz="4" w:space="0" w:color="auto"/>
                    <w:right w:val="single" w:sz="12" w:space="0" w:color="auto"/>
                  </w:tcBorders>
                  <w:shd w:val="clear" w:color="auto" w:fill="B4C6E7"/>
                  <w:vAlign w:val="center"/>
                  <w:hideMark/>
                </w:tcPr>
                <w:p w14:paraId="71980237"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2020</w:t>
                  </w:r>
                </w:p>
              </w:tc>
              <w:tc>
                <w:tcPr>
                  <w:tcW w:w="1045" w:type="dxa"/>
                  <w:tcBorders>
                    <w:top w:val="single" w:sz="4" w:space="0" w:color="auto"/>
                    <w:left w:val="single" w:sz="12" w:space="0" w:color="auto"/>
                    <w:bottom w:val="single" w:sz="4" w:space="0" w:color="auto"/>
                  </w:tcBorders>
                  <w:shd w:val="clear" w:color="auto" w:fill="B4C6E7"/>
                  <w:vAlign w:val="center"/>
                  <w:hideMark/>
                </w:tcPr>
                <w:p w14:paraId="6F99E7FF"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2019</w:t>
                  </w:r>
                </w:p>
              </w:tc>
              <w:tc>
                <w:tcPr>
                  <w:tcW w:w="1046" w:type="dxa"/>
                  <w:tcBorders>
                    <w:top w:val="single" w:sz="4" w:space="0" w:color="auto"/>
                    <w:bottom w:val="single" w:sz="4" w:space="0" w:color="auto"/>
                    <w:right w:val="single" w:sz="12" w:space="0" w:color="auto"/>
                  </w:tcBorders>
                  <w:shd w:val="clear" w:color="auto" w:fill="B4C6E7"/>
                  <w:vAlign w:val="center"/>
                  <w:hideMark/>
                </w:tcPr>
                <w:p w14:paraId="7E6610C0"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2020</w:t>
                  </w:r>
                </w:p>
              </w:tc>
              <w:tc>
                <w:tcPr>
                  <w:tcW w:w="1045" w:type="dxa"/>
                  <w:tcBorders>
                    <w:top w:val="single" w:sz="4" w:space="0" w:color="auto"/>
                    <w:left w:val="single" w:sz="12" w:space="0" w:color="auto"/>
                    <w:bottom w:val="single" w:sz="4" w:space="0" w:color="auto"/>
                  </w:tcBorders>
                  <w:shd w:val="clear" w:color="auto" w:fill="B4C6E7"/>
                  <w:vAlign w:val="center"/>
                  <w:hideMark/>
                </w:tcPr>
                <w:p w14:paraId="2C9DA457"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2019</w:t>
                  </w:r>
                </w:p>
              </w:tc>
              <w:tc>
                <w:tcPr>
                  <w:tcW w:w="1046" w:type="dxa"/>
                  <w:tcBorders>
                    <w:top w:val="single" w:sz="4" w:space="0" w:color="auto"/>
                    <w:bottom w:val="single" w:sz="4" w:space="0" w:color="auto"/>
                    <w:right w:val="single" w:sz="12" w:space="0" w:color="auto"/>
                  </w:tcBorders>
                  <w:shd w:val="clear" w:color="auto" w:fill="B4C6E7"/>
                  <w:vAlign w:val="center"/>
                  <w:hideMark/>
                </w:tcPr>
                <w:p w14:paraId="36B66A8F"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2020</w:t>
                  </w:r>
                </w:p>
              </w:tc>
            </w:tr>
            <w:tr w:rsidR="00B52453" w:rsidRPr="00B52453" w14:paraId="3F95A1A7" w14:textId="77777777" w:rsidTr="0063588F">
              <w:trPr>
                <w:trHeight w:val="550"/>
                <w:jc w:val="center"/>
              </w:trPr>
              <w:tc>
                <w:tcPr>
                  <w:tcW w:w="1973" w:type="dxa"/>
                  <w:tcBorders>
                    <w:top w:val="single" w:sz="4" w:space="0" w:color="auto"/>
                    <w:bottom w:val="single" w:sz="4" w:space="0" w:color="auto"/>
                    <w:right w:val="single" w:sz="12" w:space="0" w:color="auto"/>
                  </w:tcBorders>
                  <w:shd w:val="clear" w:color="auto" w:fill="8EAADB"/>
                  <w:vAlign w:val="center"/>
                  <w:hideMark/>
                </w:tcPr>
                <w:p w14:paraId="42065A30" w14:textId="77777777" w:rsidR="00B52453" w:rsidRPr="00B52453" w:rsidRDefault="00B52453" w:rsidP="00B52453">
                  <w:pPr>
                    <w:widowControl/>
                    <w:autoSpaceDE/>
                    <w:autoSpaceDN/>
                    <w:adjustRightInd/>
                    <w:spacing w:line="240" w:lineRule="auto"/>
                    <w:rPr>
                      <w:rFonts w:eastAsia="Times New Roman" w:cs="Times New Roman"/>
                      <w:color w:val="000000"/>
                      <w:sz w:val="22"/>
                      <w:szCs w:val="22"/>
                    </w:rPr>
                  </w:pPr>
                  <w:r w:rsidRPr="00B52453">
                    <w:rPr>
                      <w:rFonts w:eastAsia="Times New Roman" w:cs="Times New Roman"/>
                      <w:color w:val="000000"/>
                      <w:sz w:val="22"/>
                      <w:szCs w:val="22"/>
                    </w:rPr>
                    <w:t>Skazani ogółem, w tym:</w:t>
                  </w:r>
                </w:p>
              </w:tc>
              <w:tc>
                <w:tcPr>
                  <w:tcW w:w="895" w:type="dxa"/>
                  <w:tcBorders>
                    <w:top w:val="single" w:sz="4" w:space="0" w:color="auto"/>
                    <w:left w:val="single" w:sz="12" w:space="0" w:color="auto"/>
                    <w:bottom w:val="single" w:sz="4" w:space="0" w:color="auto"/>
                  </w:tcBorders>
                  <w:shd w:val="clear" w:color="auto" w:fill="auto"/>
                  <w:vAlign w:val="center"/>
                  <w:hideMark/>
                </w:tcPr>
                <w:p w14:paraId="08BEBDF4"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5 839</w:t>
                  </w:r>
                </w:p>
              </w:tc>
              <w:tc>
                <w:tcPr>
                  <w:tcW w:w="895" w:type="dxa"/>
                  <w:tcBorders>
                    <w:top w:val="single" w:sz="4" w:space="0" w:color="auto"/>
                    <w:bottom w:val="single" w:sz="4" w:space="0" w:color="auto"/>
                    <w:right w:val="single" w:sz="12" w:space="0" w:color="auto"/>
                  </w:tcBorders>
                  <w:shd w:val="clear" w:color="auto" w:fill="auto"/>
                  <w:vAlign w:val="center"/>
                  <w:hideMark/>
                </w:tcPr>
                <w:p w14:paraId="1889FD4E"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4 992</w:t>
                  </w:r>
                </w:p>
              </w:tc>
              <w:tc>
                <w:tcPr>
                  <w:tcW w:w="1045" w:type="dxa"/>
                  <w:tcBorders>
                    <w:top w:val="single" w:sz="4" w:space="0" w:color="auto"/>
                    <w:left w:val="single" w:sz="12" w:space="0" w:color="auto"/>
                    <w:bottom w:val="single" w:sz="4" w:space="0" w:color="auto"/>
                  </w:tcBorders>
                  <w:shd w:val="clear" w:color="auto" w:fill="auto"/>
                  <w:vAlign w:val="center"/>
                  <w:hideMark/>
                </w:tcPr>
                <w:p w14:paraId="00C74DA4"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1 637</w:t>
                  </w:r>
                </w:p>
              </w:tc>
              <w:tc>
                <w:tcPr>
                  <w:tcW w:w="1046" w:type="dxa"/>
                  <w:tcBorders>
                    <w:top w:val="single" w:sz="4" w:space="0" w:color="auto"/>
                    <w:bottom w:val="single" w:sz="4" w:space="0" w:color="auto"/>
                    <w:right w:val="single" w:sz="12" w:space="0" w:color="auto"/>
                  </w:tcBorders>
                  <w:shd w:val="clear" w:color="auto" w:fill="auto"/>
                  <w:vAlign w:val="center"/>
                  <w:hideMark/>
                </w:tcPr>
                <w:p w14:paraId="78FA37CF"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1 531</w:t>
                  </w:r>
                </w:p>
              </w:tc>
              <w:tc>
                <w:tcPr>
                  <w:tcW w:w="1045" w:type="dxa"/>
                  <w:tcBorders>
                    <w:top w:val="single" w:sz="4" w:space="0" w:color="auto"/>
                    <w:left w:val="single" w:sz="12" w:space="0" w:color="auto"/>
                    <w:bottom w:val="single" w:sz="4" w:space="0" w:color="auto"/>
                  </w:tcBorders>
                  <w:shd w:val="clear" w:color="auto" w:fill="auto"/>
                  <w:vAlign w:val="center"/>
                  <w:hideMark/>
                </w:tcPr>
                <w:p w14:paraId="323BF8FC"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813</w:t>
                  </w:r>
                </w:p>
              </w:tc>
              <w:tc>
                <w:tcPr>
                  <w:tcW w:w="1046" w:type="dxa"/>
                  <w:tcBorders>
                    <w:top w:val="single" w:sz="4" w:space="0" w:color="auto"/>
                    <w:bottom w:val="single" w:sz="4" w:space="0" w:color="auto"/>
                    <w:right w:val="single" w:sz="12" w:space="0" w:color="auto"/>
                  </w:tcBorders>
                  <w:shd w:val="clear" w:color="auto" w:fill="auto"/>
                  <w:vAlign w:val="center"/>
                  <w:hideMark/>
                </w:tcPr>
                <w:p w14:paraId="41CBB96F"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668</w:t>
                  </w:r>
                </w:p>
              </w:tc>
            </w:tr>
            <w:tr w:rsidR="00B52453" w:rsidRPr="00B52453" w14:paraId="3326CFC4" w14:textId="77777777" w:rsidTr="0063588F">
              <w:trPr>
                <w:trHeight w:val="550"/>
                <w:jc w:val="center"/>
              </w:trPr>
              <w:tc>
                <w:tcPr>
                  <w:tcW w:w="1973" w:type="dxa"/>
                  <w:tcBorders>
                    <w:top w:val="single" w:sz="4" w:space="0" w:color="auto"/>
                    <w:bottom w:val="single" w:sz="4" w:space="0" w:color="auto"/>
                    <w:right w:val="single" w:sz="12" w:space="0" w:color="auto"/>
                  </w:tcBorders>
                  <w:shd w:val="clear" w:color="auto" w:fill="8EAADB"/>
                  <w:vAlign w:val="center"/>
                  <w:hideMark/>
                </w:tcPr>
                <w:p w14:paraId="6A6764B3" w14:textId="77777777" w:rsidR="00B52453" w:rsidRPr="00B52453" w:rsidRDefault="00B52453" w:rsidP="00B52453">
                  <w:pPr>
                    <w:widowControl/>
                    <w:autoSpaceDE/>
                    <w:autoSpaceDN/>
                    <w:adjustRightInd/>
                    <w:spacing w:line="240" w:lineRule="auto"/>
                    <w:rPr>
                      <w:rFonts w:eastAsia="Times New Roman" w:cs="Times New Roman"/>
                      <w:color w:val="000000"/>
                      <w:sz w:val="22"/>
                      <w:szCs w:val="22"/>
                    </w:rPr>
                  </w:pPr>
                  <w:r w:rsidRPr="00B52453">
                    <w:rPr>
                      <w:rFonts w:eastAsia="Times New Roman" w:cs="Times New Roman"/>
                      <w:color w:val="000000"/>
                      <w:sz w:val="22"/>
                      <w:szCs w:val="22"/>
                    </w:rPr>
                    <w:t>Grzywna samoistna</w:t>
                  </w:r>
                </w:p>
              </w:tc>
              <w:tc>
                <w:tcPr>
                  <w:tcW w:w="895" w:type="dxa"/>
                  <w:tcBorders>
                    <w:top w:val="single" w:sz="4" w:space="0" w:color="auto"/>
                    <w:left w:val="single" w:sz="12" w:space="0" w:color="auto"/>
                    <w:bottom w:val="single" w:sz="4" w:space="0" w:color="auto"/>
                  </w:tcBorders>
                  <w:shd w:val="clear" w:color="auto" w:fill="auto"/>
                  <w:vAlign w:val="center"/>
                  <w:hideMark/>
                </w:tcPr>
                <w:p w14:paraId="1B8F097C"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2 116</w:t>
                  </w:r>
                </w:p>
              </w:tc>
              <w:tc>
                <w:tcPr>
                  <w:tcW w:w="895" w:type="dxa"/>
                  <w:tcBorders>
                    <w:top w:val="single" w:sz="4" w:space="0" w:color="auto"/>
                    <w:bottom w:val="single" w:sz="4" w:space="0" w:color="auto"/>
                    <w:right w:val="single" w:sz="12" w:space="0" w:color="auto"/>
                  </w:tcBorders>
                  <w:shd w:val="clear" w:color="auto" w:fill="auto"/>
                  <w:vAlign w:val="center"/>
                  <w:hideMark/>
                </w:tcPr>
                <w:p w14:paraId="596BA772"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1 830</w:t>
                  </w:r>
                </w:p>
              </w:tc>
              <w:tc>
                <w:tcPr>
                  <w:tcW w:w="1045" w:type="dxa"/>
                  <w:tcBorders>
                    <w:top w:val="single" w:sz="4" w:space="0" w:color="auto"/>
                    <w:left w:val="single" w:sz="12" w:space="0" w:color="auto"/>
                    <w:bottom w:val="single" w:sz="4" w:space="0" w:color="auto"/>
                  </w:tcBorders>
                  <w:shd w:val="clear" w:color="auto" w:fill="auto"/>
                  <w:vAlign w:val="center"/>
                  <w:hideMark/>
                </w:tcPr>
                <w:p w14:paraId="1203B29C"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507</w:t>
                  </w:r>
                </w:p>
              </w:tc>
              <w:tc>
                <w:tcPr>
                  <w:tcW w:w="1046" w:type="dxa"/>
                  <w:tcBorders>
                    <w:top w:val="single" w:sz="4" w:space="0" w:color="auto"/>
                    <w:bottom w:val="single" w:sz="4" w:space="0" w:color="auto"/>
                    <w:right w:val="single" w:sz="12" w:space="0" w:color="auto"/>
                  </w:tcBorders>
                  <w:shd w:val="clear" w:color="auto" w:fill="auto"/>
                  <w:vAlign w:val="center"/>
                  <w:hideMark/>
                </w:tcPr>
                <w:p w14:paraId="32E7B741"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429</w:t>
                  </w:r>
                </w:p>
              </w:tc>
              <w:tc>
                <w:tcPr>
                  <w:tcW w:w="1045" w:type="dxa"/>
                  <w:tcBorders>
                    <w:top w:val="single" w:sz="4" w:space="0" w:color="auto"/>
                    <w:left w:val="single" w:sz="12" w:space="0" w:color="auto"/>
                    <w:bottom w:val="single" w:sz="4" w:space="0" w:color="auto"/>
                  </w:tcBorders>
                  <w:shd w:val="clear" w:color="auto" w:fill="auto"/>
                  <w:vAlign w:val="center"/>
                  <w:hideMark/>
                </w:tcPr>
                <w:p w14:paraId="7E6E155F"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234</w:t>
                  </w:r>
                </w:p>
              </w:tc>
              <w:tc>
                <w:tcPr>
                  <w:tcW w:w="1046" w:type="dxa"/>
                  <w:tcBorders>
                    <w:top w:val="single" w:sz="4" w:space="0" w:color="auto"/>
                    <w:bottom w:val="single" w:sz="4" w:space="0" w:color="auto"/>
                    <w:right w:val="single" w:sz="12" w:space="0" w:color="auto"/>
                  </w:tcBorders>
                  <w:shd w:val="clear" w:color="auto" w:fill="auto"/>
                  <w:vAlign w:val="center"/>
                  <w:hideMark/>
                </w:tcPr>
                <w:p w14:paraId="6036D8C4"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186</w:t>
                  </w:r>
                </w:p>
              </w:tc>
            </w:tr>
            <w:tr w:rsidR="00B52453" w:rsidRPr="00B52453" w14:paraId="746387B9" w14:textId="77777777" w:rsidTr="0063588F">
              <w:trPr>
                <w:trHeight w:val="550"/>
                <w:jc w:val="center"/>
              </w:trPr>
              <w:tc>
                <w:tcPr>
                  <w:tcW w:w="1973" w:type="dxa"/>
                  <w:tcBorders>
                    <w:top w:val="single" w:sz="4" w:space="0" w:color="auto"/>
                    <w:bottom w:val="single" w:sz="4" w:space="0" w:color="auto"/>
                    <w:right w:val="single" w:sz="12" w:space="0" w:color="auto"/>
                  </w:tcBorders>
                  <w:shd w:val="clear" w:color="auto" w:fill="8EAADB"/>
                  <w:vAlign w:val="center"/>
                  <w:hideMark/>
                </w:tcPr>
                <w:p w14:paraId="72FD4FA4" w14:textId="77777777" w:rsidR="00B52453" w:rsidRPr="00B52453" w:rsidRDefault="00B52453" w:rsidP="00B52453">
                  <w:pPr>
                    <w:widowControl/>
                    <w:autoSpaceDE/>
                    <w:autoSpaceDN/>
                    <w:adjustRightInd/>
                    <w:spacing w:line="240" w:lineRule="auto"/>
                    <w:rPr>
                      <w:rFonts w:eastAsia="Times New Roman" w:cs="Times New Roman"/>
                      <w:color w:val="000000"/>
                      <w:sz w:val="22"/>
                      <w:szCs w:val="22"/>
                    </w:rPr>
                  </w:pPr>
                  <w:r w:rsidRPr="00B52453">
                    <w:rPr>
                      <w:rFonts w:eastAsia="Times New Roman" w:cs="Times New Roman"/>
                      <w:color w:val="000000"/>
                      <w:sz w:val="22"/>
                      <w:szCs w:val="22"/>
                    </w:rPr>
                    <w:t>Pozbawienie wolności</w:t>
                  </w:r>
                </w:p>
              </w:tc>
              <w:tc>
                <w:tcPr>
                  <w:tcW w:w="895" w:type="dxa"/>
                  <w:tcBorders>
                    <w:top w:val="single" w:sz="4" w:space="0" w:color="auto"/>
                    <w:left w:val="single" w:sz="12" w:space="0" w:color="auto"/>
                    <w:bottom w:val="single" w:sz="4" w:space="0" w:color="auto"/>
                  </w:tcBorders>
                  <w:shd w:val="clear" w:color="auto" w:fill="auto"/>
                  <w:vAlign w:val="center"/>
                  <w:hideMark/>
                </w:tcPr>
                <w:p w14:paraId="7AE544AE"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1 759</w:t>
                  </w:r>
                </w:p>
              </w:tc>
              <w:tc>
                <w:tcPr>
                  <w:tcW w:w="895" w:type="dxa"/>
                  <w:tcBorders>
                    <w:top w:val="single" w:sz="4" w:space="0" w:color="auto"/>
                    <w:bottom w:val="single" w:sz="4" w:space="0" w:color="auto"/>
                    <w:right w:val="single" w:sz="12" w:space="0" w:color="auto"/>
                  </w:tcBorders>
                  <w:shd w:val="clear" w:color="auto" w:fill="auto"/>
                  <w:vAlign w:val="center"/>
                  <w:hideMark/>
                </w:tcPr>
                <w:p w14:paraId="4888BC06"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1 436</w:t>
                  </w:r>
                </w:p>
              </w:tc>
              <w:tc>
                <w:tcPr>
                  <w:tcW w:w="1045" w:type="dxa"/>
                  <w:tcBorders>
                    <w:top w:val="single" w:sz="4" w:space="0" w:color="auto"/>
                    <w:left w:val="single" w:sz="12" w:space="0" w:color="auto"/>
                    <w:bottom w:val="single" w:sz="4" w:space="0" w:color="auto"/>
                  </w:tcBorders>
                  <w:shd w:val="clear" w:color="auto" w:fill="auto"/>
                  <w:vAlign w:val="center"/>
                  <w:hideMark/>
                </w:tcPr>
                <w:p w14:paraId="40A212EA"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687</w:t>
                  </w:r>
                </w:p>
              </w:tc>
              <w:tc>
                <w:tcPr>
                  <w:tcW w:w="1046" w:type="dxa"/>
                  <w:tcBorders>
                    <w:top w:val="single" w:sz="4" w:space="0" w:color="auto"/>
                    <w:bottom w:val="single" w:sz="4" w:space="0" w:color="auto"/>
                    <w:right w:val="single" w:sz="12" w:space="0" w:color="auto"/>
                  </w:tcBorders>
                  <w:shd w:val="clear" w:color="auto" w:fill="auto"/>
                  <w:vAlign w:val="center"/>
                  <w:hideMark/>
                </w:tcPr>
                <w:p w14:paraId="24BC6198"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660</w:t>
                  </w:r>
                </w:p>
              </w:tc>
              <w:tc>
                <w:tcPr>
                  <w:tcW w:w="1045" w:type="dxa"/>
                  <w:tcBorders>
                    <w:top w:val="single" w:sz="4" w:space="0" w:color="auto"/>
                    <w:left w:val="single" w:sz="12" w:space="0" w:color="auto"/>
                    <w:bottom w:val="single" w:sz="4" w:space="0" w:color="auto"/>
                  </w:tcBorders>
                  <w:shd w:val="clear" w:color="auto" w:fill="auto"/>
                  <w:vAlign w:val="center"/>
                  <w:hideMark/>
                </w:tcPr>
                <w:p w14:paraId="69F8BBBD"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368</w:t>
                  </w:r>
                </w:p>
              </w:tc>
              <w:tc>
                <w:tcPr>
                  <w:tcW w:w="1046" w:type="dxa"/>
                  <w:tcBorders>
                    <w:top w:val="single" w:sz="4" w:space="0" w:color="auto"/>
                    <w:bottom w:val="single" w:sz="4" w:space="0" w:color="auto"/>
                    <w:right w:val="single" w:sz="12" w:space="0" w:color="auto"/>
                  </w:tcBorders>
                  <w:shd w:val="clear" w:color="auto" w:fill="auto"/>
                  <w:vAlign w:val="center"/>
                  <w:hideMark/>
                </w:tcPr>
                <w:p w14:paraId="0647325B"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295</w:t>
                  </w:r>
                </w:p>
              </w:tc>
            </w:tr>
            <w:tr w:rsidR="00B52453" w:rsidRPr="00B52453" w14:paraId="77FF46AE" w14:textId="77777777" w:rsidTr="0063588F">
              <w:trPr>
                <w:trHeight w:val="550"/>
                <w:jc w:val="center"/>
              </w:trPr>
              <w:tc>
                <w:tcPr>
                  <w:tcW w:w="1973" w:type="dxa"/>
                  <w:tcBorders>
                    <w:top w:val="single" w:sz="4" w:space="0" w:color="auto"/>
                    <w:bottom w:val="single" w:sz="12" w:space="0" w:color="auto"/>
                    <w:right w:val="single" w:sz="12" w:space="0" w:color="auto"/>
                  </w:tcBorders>
                  <w:shd w:val="clear" w:color="auto" w:fill="8EAADB"/>
                  <w:vAlign w:val="center"/>
                  <w:hideMark/>
                </w:tcPr>
                <w:p w14:paraId="295ACD07" w14:textId="77777777" w:rsidR="00B52453" w:rsidRPr="00B52453" w:rsidRDefault="00B52453" w:rsidP="00B52453">
                  <w:pPr>
                    <w:widowControl/>
                    <w:autoSpaceDE/>
                    <w:autoSpaceDN/>
                    <w:adjustRightInd/>
                    <w:spacing w:line="240" w:lineRule="auto"/>
                    <w:rPr>
                      <w:rFonts w:eastAsia="Times New Roman" w:cs="Times New Roman"/>
                      <w:color w:val="000000"/>
                      <w:sz w:val="22"/>
                      <w:szCs w:val="22"/>
                    </w:rPr>
                  </w:pPr>
                  <w:r w:rsidRPr="00B52453">
                    <w:rPr>
                      <w:rFonts w:eastAsia="Times New Roman" w:cs="Times New Roman"/>
                      <w:color w:val="000000"/>
                      <w:sz w:val="22"/>
                      <w:szCs w:val="22"/>
                    </w:rPr>
                    <w:t>Ograniczenie wolności</w:t>
                  </w:r>
                </w:p>
              </w:tc>
              <w:tc>
                <w:tcPr>
                  <w:tcW w:w="895" w:type="dxa"/>
                  <w:tcBorders>
                    <w:top w:val="single" w:sz="4" w:space="0" w:color="auto"/>
                    <w:left w:val="single" w:sz="12" w:space="0" w:color="auto"/>
                    <w:bottom w:val="single" w:sz="12" w:space="0" w:color="auto"/>
                  </w:tcBorders>
                  <w:shd w:val="clear" w:color="auto" w:fill="auto"/>
                  <w:vAlign w:val="center"/>
                  <w:hideMark/>
                </w:tcPr>
                <w:p w14:paraId="1B785319"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1 928</w:t>
                  </w:r>
                </w:p>
              </w:tc>
              <w:tc>
                <w:tcPr>
                  <w:tcW w:w="895" w:type="dxa"/>
                  <w:tcBorders>
                    <w:top w:val="single" w:sz="4" w:space="0" w:color="auto"/>
                    <w:bottom w:val="single" w:sz="12" w:space="0" w:color="auto"/>
                    <w:right w:val="single" w:sz="12" w:space="0" w:color="auto"/>
                  </w:tcBorders>
                  <w:shd w:val="clear" w:color="auto" w:fill="auto"/>
                  <w:vAlign w:val="center"/>
                  <w:hideMark/>
                </w:tcPr>
                <w:p w14:paraId="7218997B"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1 687</w:t>
                  </w:r>
                </w:p>
              </w:tc>
              <w:tc>
                <w:tcPr>
                  <w:tcW w:w="1045" w:type="dxa"/>
                  <w:tcBorders>
                    <w:top w:val="single" w:sz="4" w:space="0" w:color="auto"/>
                    <w:left w:val="single" w:sz="12" w:space="0" w:color="auto"/>
                    <w:bottom w:val="single" w:sz="12" w:space="0" w:color="auto"/>
                  </w:tcBorders>
                  <w:shd w:val="clear" w:color="auto" w:fill="auto"/>
                  <w:vAlign w:val="center"/>
                  <w:hideMark/>
                </w:tcPr>
                <w:p w14:paraId="34C4F4C0"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428</w:t>
                  </w:r>
                </w:p>
              </w:tc>
              <w:tc>
                <w:tcPr>
                  <w:tcW w:w="1046" w:type="dxa"/>
                  <w:tcBorders>
                    <w:top w:val="single" w:sz="4" w:space="0" w:color="auto"/>
                    <w:bottom w:val="single" w:sz="12" w:space="0" w:color="auto"/>
                    <w:right w:val="single" w:sz="12" w:space="0" w:color="auto"/>
                  </w:tcBorders>
                  <w:shd w:val="clear" w:color="auto" w:fill="auto"/>
                  <w:vAlign w:val="center"/>
                  <w:hideMark/>
                </w:tcPr>
                <w:p w14:paraId="02EE4757"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431</w:t>
                  </w:r>
                </w:p>
              </w:tc>
              <w:tc>
                <w:tcPr>
                  <w:tcW w:w="1045" w:type="dxa"/>
                  <w:tcBorders>
                    <w:top w:val="single" w:sz="4" w:space="0" w:color="auto"/>
                    <w:left w:val="single" w:sz="12" w:space="0" w:color="auto"/>
                    <w:bottom w:val="single" w:sz="12" w:space="0" w:color="auto"/>
                  </w:tcBorders>
                  <w:shd w:val="clear" w:color="auto" w:fill="auto"/>
                  <w:vAlign w:val="center"/>
                  <w:hideMark/>
                </w:tcPr>
                <w:p w14:paraId="0A338311"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206</w:t>
                  </w:r>
                </w:p>
              </w:tc>
              <w:tc>
                <w:tcPr>
                  <w:tcW w:w="1046" w:type="dxa"/>
                  <w:tcBorders>
                    <w:top w:val="single" w:sz="4" w:space="0" w:color="auto"/>
                    <w:bottom w:val="single" w:sz="12" w:space="0" w:color="auto"/>
                    <w:right w:val="single" w:sz="12" w:space="0" w:color="auto"/>
                  </w:tcBorders>
                  <w:shd w:val="clear" w:color="auto" w:fill="auto"/>
                  <w:vAlign w:val="center"/>
                  <w:hideMark/>
                </w:tcPr>
                <w:p w14:paraId="7537C7F7" w14:textId="77777777" w:rsidR="00B52453" w:rsidRPr="00B52453" w:rsidRDefault="00B52453" w:rsidP="00B52453">
                  <w:pPr>
                    <w:widowControl/>
                    <w:autoSpaceDE/>
                    <w:autoSpaceDN/>
                    <w:adjustRightInd/>
                    <w:spacing w:line="240" w:lineRule="auto"/>
                    <w:jc w:val="right"/>
                    <w:rPr>
                      <w:rFonts w:eastAsia="Times New Roman" w:cs="Times New Roman"/>
                      <w:color w:val="000000"/>
                      <w:sz w:val="22"/>
                      <w:szCs w:val="22"/>
                    </w:rPr>
                  </w:pPr>
                  <w:r w:rsidRPr="00B52453">
                    <w:rPr>
                      <w:rFonts w:eastAsia="Times New Roman" w:cs="Times New Roman"/>
                      <w:color w:val="000000"/>
                      <w:sz w:val="22"/>
                      <w:szCs w:val="22"/>
                    </w:rPr>
                    <w:t>175</w:t>
                  </w:r>
                </w:p>
              </w:tc>
            </w:tr>
          </w:tbl>
          <w:p w14:paraId="17476ACA"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p>
          <w:p w14:paraId="29D87850"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r w:rsidRPr="00B52453">
              <w:rPr>
                <w:rFonts w:eastAsia="Calibri" w:cs="Times New Roman"/>
                <w:color w:val="000000"/>
                <w:sz w:val="22"/>
                <w:szCs w:val="22"/>
              </w:rPr>
              <w:t xml:space="preserve">Jak wynika z powyższej tabeli liczba osób skazanych w przypadku każdego z omawianych przestępstw malała, zaś w przypadku przestępstw z art. 190 k.k. </w:t>
            </w:r>
            <w:r w:rsidRPr="00B52453">
              <w:rPr>
                <w:rFonts w:eastAsia="Calibri" w:cs="Times New Roman"/>
                <w:color w:val="000000"/>
                <w:sz w:val="22"/>
                <w:szCs w:val="22"/>
                <w:lang w:eastAsia="en-US"/>
              </w:rPr>
              <w:t>sądy wydając wyrok skazujący, orzekały najczęściej karę grzywny. Wskazać należy, że dotychczas prowadzona statystyka w Ministerstwie Sprawiedliwości nie obejmowała danych dotyczących przestępstw stricte dokonanych w związku z windykacją.</w:t>
            </w:r>
          </w:p>
          <w:p w14:paraId="708C5FFD"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p>
          <w:p w14:paraId="544B5F53"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r w:rsidRPr="00B52453">
              <w:rPr>
                <w:rFonts w:eastAsia="Calibri" w:cs="Times New Roman"/>
                <w:color w:val="000000"/>
                <w:sz w:val="22"/>
                <w:szCs w:val="22"/>
                <w:lang w:eastAsia="en-US"/>
              </w:rPr>
              <w:t>Poniżej przedstawiono również dane statystyczne Prokuratury Krajowej dotyczące spraw prowadzonych o czyn z art. 191 § 2 k.k. w zbiegu z określonymi w tabeli poniżej normami karnymi.</w:t>
            </w:r>
          </w:p>
          <w:p w14:paraId="6A94DB13"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p>
          <w:p w14:paraId="6BA565A1"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r w:rsidRPr="00B52453">
              <w:rPr>
                <w:rFonts w:eastAsia="Calibri" w:cs="Times New Roman"/>
                <w:color w:val="000000"/>
                <w:sz w:val="22"/>
                <w:szCs w:val="22"/>
                <w:lang w:eastAsia="en-US"/>
              </w:rPr>
              <w:t>Tab. 3 Zbieg przestępstw ściganych z art. 191 § 2 k.k. z innymi przestępstwami.</w:t>
            </w:r>
          </w:p>
          <w:p w14:paraId="4338C9C0"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p>
          <w:tbl>
            <w:tblPr>
              <w:tblW w:w="79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75"/>
              <w:gridCol w:w="1975"/>
              <w:gridCol w:w="1975"/>
              <w:gridCol w:w="1975"/>
            </w:tblGrid>
            <w:tr w:rsidR="00B52453" w:rsidRPr="00B52453" w14:paraId="568B3527" w14:textId="77777777" w:rsidTr="0063588F">
              <w:trPr>
                <w:trHeight w:val="197"/>
                <w:jc w:val="center"/>
              </w:trPr>
              <w:tc>
                <w:tcPr>
                  <w:tcW w:w="1975" w:type="dxa"/>
                  <w:tcBorders>
                    <w:top w:val="single" w:sz="12" w:space="0" w:color="auto"/>
                    <w:bottom w:val="single" w:sz="4" w:space="0" w:color="auto"/>
                    <w:right w:val="single" w:sz="12" w:space="0" w:color="auto"/>
                  </w:tcBorders>
                  <w:shd w:val="clear" w:color="auto" w:fill="8EAADB"/>
                  <w:noWrap/>
                  <w:vAlign w:val="center"/>
                </w:tcPr>
                <w:p w14:paraId="74A092C1" w14:textId="77777777" w:rsidR="00B52453" w:rsidRPr="00B52453" w:rsidRDefault="00B52453" w:rsidP="00B52453">
                  <w:pPr>
                    <w:widowControl/>
                    <w:autoSpaceDE/>
                    <w:autoSpaceDN/>
                    <w:adjustRightInd/>
                    <w:spacing w:line="240" w:lineRule="auto"/>
                    <w:rPr>
                      <w:rFonts w:eastAsia="Times New Roman" w:cs="Times New Roman"/>
                      <w:color w:val="000000"/>
                      <w:sz w:val="22"/>
                      <w:szCs w:val="22"/>
                    </w:rPr>
                  </w:pPr>
                  <w:r w:rsidRPr="00B52453">
                    <w:rPr>
                      <w:rFonts w:eastAsia="Times New Roman" w:cs="Times New Roman"/>
                      <w:color w:val="000000"/>
                      <w:sz w:val="22"/>
                      <w:szCs w:val="22"/>
                    </w:rPr>
                    <w:t>Rok</w:t>
                  </w:r>
                </w:p>
              </w:tc>
              <w:tc>
                <w:tcPr>
                  <w:tcW w:w="1975" w:type="dxa"/>
                  <w:tcBorders>
                    <w:top w:val="single" w:sz="12" w:space="0" w:color="auto"/>
                    <w:bottom w:val="single" w:sz="4" w:space="0" w:color="auto"/>
                    <w:right w:val="single" w:sz="12" w:space="0" w:color="auto"/>
                  </w:tcBorders>
                  <w:shd w:val="clear" w:color="auto" w:fill="8EAADB"/>
                  <w:vAlign w:val="center"/>
                </w:tcPr>
                <w:p w14:paraId="4F2AE54E"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2019</w:t>
                  </w:r>
                </w:p>
              </w:tc>
              <w:tc>
                <w:tcPr>
                  <w:tcW w:w="1975" w:type="dxa"/>
                  <w:tcBorders>
                    <w:top w:val="single" w:sz="12" w:space="0" w:color="auto"/>
                    <w:bottom w:val="single" w:sz="4" w:space="0" w:color="auto"/>
                    <w:right w:val="single" w:sz="12" w:space="0" w:color="auto"/>
                  </w:tcBorders>
                  <w:shd w:val="clear" w:color="auto" w:fill="8EAADB"/>
                  <w:vAlign w:val="center"/>
                </w:tcPr>
                <w:p w14:paraId="3BABD075"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2020</w:t>
                  </w:r>
                </w:p>
              </w:tc>
              <w:tc>
                <w:tcPr>
                  <w:tcW w:w="1975" w:type="dxa"/>
                  <w:tcBorders>
                    <w:top w:val="single" w:sz="12" w:space="0" w:color="auto"/>
                    <w:bottom w:val="single" w:sz="4" w:space="0" w:color="auto"/>
                    <w:right w:val="single" w:sz="12" w:space="0" w:color="auto"/>
                  </w:tcBorders>
                  <w:shd w:val="clear" w:color="auto" w:fill="8EAADB"/>
                  <w:vAlign w:val="center"/>
                </w:tcPr>
                <w:p w14:paraId="4968DA4A"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2021</w:t>
                  </w:r>
                </w:p>
              </w:tc>
            </w:tr>
            <w:tr w:rsidR="00B52453" w:rsidRPr="00B52453" w14:paraId="4EB30100" w14:textId="77777777" w:rsidTr="0063588F">
              <w:trPr>
                <w:trHeight w:val="199"/>
                <w:jc w:val="center"/>
              </w:trPr>
              <w:tc>
                <w:tcPr>
                  <w:tcW w:w="1975" w:type="dxa"/>
                  <w:tcBorders>
                    <w:top w:val="single" w:sz="4" w:space="0" w:color="auto"/>
                    <w:bottom w:val="single" w:sz="4" w:space="0" w:color="auto"/>
                    <w:right w:val="single" w:sz="12" w:space="0" w:color="auto"/>
                  </w:tcBorders>
                  <w:shd w:val="clear" w:color="auto" w:fill="8EAADB"/>
                  <w:vAlign w:val="center"/>
                </w:tcPr>
                <w:p w14:paraId="35830511" w14:textId="77777777" w:rsidR="00B52453" w:rsidRPr="00B52453" w:rsidRDefault="00B52453" w:rsidP="00B52453">
                  <w:pPr>
                    <w:widowControl/>
                    <w:autoSpaceDE/>
                    <w:autoSpaceDN/>
                    <w:adjustRightInd/>
                    <w:spacing w:line="240" w:lineRule="auto"/>
                    <w:rPr>
                      <w:rFonts w:eastAsia="Times New Roman" w:cs="Times New Roman"/>
                      <w:color w:val="000000"/>
                      <w:sz w:val="22"/>
                      <w:szCs w:val="22"/>
                    </w:rPr>
                  </w:pPr>
                  <w:r w:rsidRPr="00B52453">
                    <w:rPr>
                      <w:rFonts w:eastAsia="Times New Roman" w:cs="Times New Roman"/>
                      <w:color w:val="000000"/>
                      <w:sz w:val="22"/>
                      <w:szCs w:val="22"/>
                    </w:rPr>
                    <w:t>Przestępstwo z art.:</w:t>
                  </w:r>
                </w:p>
              </w:tc>
              <w:tc>
                <w:tcPr>
                  <w:tcW w:w="1975" w:type="dxa"/>
                  <w:tcBorders>
                    <w:top w:val="single" w:sz="4" w:space="0" w:color="auto"/>
                    <w:bottom w:val="single" w:sz="4" w:space="0" w:color="auto"/>
                    <w:right w:val="single" w:sz="12" w:space="0" w:color="auto"/>
                    <w:tr2bl w:val="single" w:sz="4" w:space="0" w:color="auto"/>
                  </w:tcBorders>
                  <w:shd w:val="clear" w:color="auto" w:fill="8EAADB"/>
                </w:tcPr>
                <w:p w14:paraId="7E66263A" w14:textId="77777777" w:rsidR="00B52453" w:rsidRPr="00B52453" w:rsidRDefault="00B52453" w:rsidP="00B52453">
                  <w:pPr>
                    <w:widowControl/>
                    <w:autoSpaceDE/>
                    <w:autoSpaceDN/>
                    <w:adjustRightInd/>
                    <w:spacing w:line="240" w:lineRule="auto"/>
                    <w:rPr>
                      <w:rFonts w:eastAsia="Times New Roman" w:cs="Times New Roman"/>
                      <w:color w:val="000000"/>
                      <w:sz w:val="22"/>
                      <w:szCs w:val="22"/>
                    </w:rPr>
                  </w:pPr>
                </w:p>
              </w:tc>
              <w:tc>
                <w:tcPr>
                  <w:tcW w:w="1975" w:type="dxa"/>
                  <w:tcBorders>
                    <w:top w:val="single" w:sz="4" w:space="0" w:color="auto"/>
                    <w:bottom w:val="single" w:sz="4" w:space="0" w:color="auto"/>
                    <w:right w:val="single" w:sz="12" w:space="0" w:color="auto"/>
                    <w:tr2bl w:val="single" w:sz="4" w:space="0" w:color="auto"/>
                  </w:tcBorders>
                  <w:shd w:val="clear" w:color="auto" w:fill="8EAADB"/>
                </w:tcPr>
                <w:p w14:paraId="2FD58318" w14:textId="77777777" w:rsidR="00B52453" w:rsidRPr="00B52453" w:rsidRDefault="00B52453" w:rsidP="00B52453">
                  <w:pPr>
                    <w:widowControl/>
                    <w:autoSpaceDE/>
                    <w:autoSpaceDN/>
                    <w:adjustRightInd/>
                    <w:spacing w:line="240" w:lineRule="auto"/>
                    <w:rPr>
                      <w:rFonts w:eastAsia="Times New Roman" w:cs="Times New Roman"/>
                      <w:color w:val="000000"/>
                      <w:sz w:val="22"/>
                      <w:szCs w:val="22"/>
                    </w:rPr>
                  </w:pPr>
                </w:p>
              </w:tc>
              <w:tc>
                <w:tcPr>
                  <w:tcW w:w="1975" w:type="dxa"/>
                  <w:tcBorders>
                    <w:top w:val="single" w:sz="4" w:space="0" w:color="auto"/>
                    <w:bottom w:val="single" w:sz="4" w:space="0" w:color="auto"/>
                    <w:right w:val="single" w:sz="12" w:space="0" w:color="auto"/>
                    <w:tr2bl w:val="single" w:sz="4" w:space="0" w:color="auto"/>
                  </w:tcBorders>
                  <w:shd w:val="clear" w:color="auto" w:fill="8EAADB"/>
                </w:tcPr>
                <w:p w14:paraId="2D130BA8" w14:textId="77777777" w:rsidR="00B52453" w:rsidRPr="00B52453" w:rsidRDefault="00B52453" w:rsidP="00B52453">
                  <w:pPr>
                    <w:widowControl/>
                    <w:autoSpaceDE/>
                    <w:autoSpaceDN/>
                    <w:adjustRightInd/>
                    <w:spacing w:line="240" w:lineRule="auto"/>
                    <w:rPr>
                      <w:rFonts w:eastAsia="Times New Roman" w:cs="Times New Roman"/>
                      <w:color w:val="000000"/>
                      <w:sz w:val="22"/>
                      <w:szCs w:val="22"/>
                    </w:rPr>
                  </w:pPr>
                </w:p>
              </w:tc>
            </w:tr>
            <w:tr w:rsidR="00B52453" w:rsidRPr="00B52453" w14:paraId="6C032B88" w14:textId="77777777" w:rsidTr="0063588F">
              <w:trPr>
                <w:trHeight w:val="368"/>
                <w:jc w:val="center"/>
              </w:trPr>
              <w:tc>
                <w:tcPr>
                  <w:tcW w:w="1975" w:type="dxa"/>
                  <w:tcBorders>
                    <w:top w:val="single" w:sz="4" w:space="0" w:color="auto"/>
                    <w:bottom w:val="single" w:sz="4" w:space="0" w:color="auto"/>
                    <w:right w:val="single" w:sz="12" w:space="0" w:color="auto"/>
                  </w:tcBorders>
                  <w:shd w:val="clear" w:color="auto" w:fill="8EAADB"/>
                  <w:vAlign w:val="center"/>
                </w:tcPr>
                <w:p w14:paraId="443A3617" w14:textId="77777777" w:rsidR="00B52453" w:rsidRPr="00B52453" w:rsidRDefault="00B52453" w:rsidP="00B52453">
                  <w:pPr>
                    <w:widowControl/>
                    <w:autoSpaceDE/>
                    <w:autoSpaceDN/>
                    <w:adjustRightInd/>
                    <w:spacing w:line="240" w:lineRule="auto"/>
                    <w:rPr>
                      <w:rFonts w:eastAsia="Times New Roman" w:cs="Times New Roman"/>
                      <w:color w:val="000000"/>
                      <w:sz w:val="22"/>
                      <w:szCs w:val="22"/>
                    </w:rPr>
                  </w:pPr>
                  <w:r w:rsidRPr="00B52453">
                    <w:rPr>
                      <w:rFonts w:eastAsia="Times New Roman" w:cs="Times New Roman"/>
                      <w:color w:val="000000"/>
                      <w:sz w:val="22"/>
                      <w:szCs w:val="22"/>
                    </w:rPr>
                    <w:t>158 k.k.</w:t>
                  </w:r>
                </w:p>
              </w:tc>
              <w:tc>
                <w:tcPr>
                  <w:tcW w:w="1975" w:type="dxa"/>
                  <w:tcBorders>
                    <w:top w:val="single" w:sz="4" w:space="0" w:color="auto"/>
                    <w:bottom w:val="single" w:sz="4" w:space="0" w:color="auto"/>
                    <w:right w:val="single" w:sz="12" w:space="0" w:color="auto"/>
                  </w:tcBorders>
                  <w:shd w:val="clear" w:color="auto" w:fill="auto"/>
                  <w:vAlign w:val="center"/>
                </w:tcPr>
                <w:p w14:paraId="0839E913"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42</w:t>
                  </w:r>
                </w:p>
              </w:tc>
              <w:tc>
                <w:tcPr>
                  <w:tcW w:w="1975" w:type="dxa"/>
                  <w:tcBorders>
                    <w:top w:val="single" w:sz="4" w:space="0" w:color="auto"/>
                    <w:bottom w:val="single" w:sz="4" w:space="0" w:color="auto"/>
                    <w:right w:val="single" w:sz="12" w:space="0" w:color="auto"/>
                  </w:tcBorders>
                  <w:shd w:val="clear" w:color="auto" w:fill="auto"/>
                  <w:vAlign w:val="center"/>
                </w:tcPr>
                <w:p w14:paraId="30AF33C7"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39</w:t>
                  </w:r>
                </w:p>
              </w:tc>
              <w:tc>
                <w:tcPr>
                  <w:tcW w:w="1975" w:type="dxa"/>
                  <w:tcBorders>
                    <w:top w:val="single" w:sz="4" w:space="0" w:color="auto"/>
                    <w:bottom w:val="single" w:sz="4" w:space="0" w:color="auto"/>
                    <w:right w:val="single" w:sz="12" w:space="0" w:color="auto"/>
                  </w:tcBorders>
                  <w:shd w:val="clear" w:color="auto" w:fill="auto"/>
                  <w:vAlign w:val="center"/>
                </w:tcPr>
                <w:p w14:paraId="4C6223C5"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43</w:t>
                  </w:r>
                </w:p>
              </w:tc>
            </w:tr>
            <w:tr w:rsidR="00B52453" w:rsidRPr="00B52453" w14:paraId="0401C6E8" w14:textId="77777777" w:rsidTr="0063588F">
              <w:trPr>
                <w:trHeight w:val="368"/>
                <w:jc w:val="center"/>
              </w:trPr>
              <w:tc>
                <w:tcPr>
                  <w:tcW w:w="1975" w:type="dxa"/>
                  <w:tcBorders>
                    <w:top w:val="single" w:sz="4" w:space="0" w:color="auto"/>
                    <w:bottom w:val="single" w:sz="4" w:space="0" w:color="auto"/>
                    <w:right w:val="single" w:sz="12" w:space="0" w:color="auto"/>
                  </w:tcBorders>
                  <w:shd w:val="clear" w:color="auto" w:fill="8EAADB"/>
                  <w:vAlign w:val="center"/>
                </w:tcPr>
                <w:p w14:paraId="50AA00FC" w14:textId="77777777" w:rsidR="00B52453" w:rsidRPr="00B52453" w:rsidRDefault="00B52453" w:rsidP="00B52453">
                  <w:pPr>
                    <w:widowControl/>
                    <w:autoSpaceDE/>
                    <w:autoSpaceDN/>
                    <w:adjustRightInd/>
                    <w:spacing w:line="240" w:lineRule="auto"/>
                    <w:rPr>
                      <w:rFonts w:eastAsia="Times New Roman" w:cs="Times New Roman"/>
                      <w:color w:val="000000"/>
                      <w:sz w:val="22"/>
                      <w:szCs w:val="22"/>
                    </w:rPr>
                  </w:pPr>
                  <w:r w:rsidRPr="00B52453">
                    <w:rPr>
                      <w:rFonts w:eastAsia="Times New Roman" w:cs="Times New Roman"/>
                      <w:color w:val="000000"/>
                      <w:sz w:val="22"/>
                      <w:szCs w:val="22"/>
                    </w:rPr>
                    <w:t>159 k.k.</w:t>
                  </w:r>
                </w:p>
              </w:tc>
              <w:tc>
                <w:tcPr>
                  <w:tcW w:w="1975" w:type="dxa"/>
                  <w:tcBorders>
                    <w:top w:val="single" w:sz="4" w:space="0" w:color="auto"/>
                    <w:bottom w:val="single" w:sz="4" w:space="0" w:color="auto"/>
                    <w:right w:val="single" w:sz="12" w:space="0" w:color="auto"/>
                  </w:tcBorders>
                  <w:shd w:val="clear" w:color="auto" w:fill="auto"/>
                  <w:vAlign w:val="center"/>
                </w:tcPr>
                <w:p w14:paraId="24F491B3"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6</w:t>
                  </w:r>
                </w:p>
              </w:tc>
              <w:tc>
                <w:tcPr>
                  <w:tcW w:w="1975" w:type="dxa"/>
                  <w:tcBorders>
                    <w:top w:val="single" w:sz="4" w:space="0" w:color="auto"/>
                    <w:bottom w:val="single" w:sz="4" w:space="0" w:color="auto"/>
                    <w:right w:val="single" w:sz="12" w:space="0" w:color="auto"/>
                  </w:tcBorders>
                  <w:shd w:val="clear" w:color="auto" w:fill="auto"/>
                  <w:vAlign w:val="center"/>
                </w:tcPr>
                <w:p w14:paraId="558644CF"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3</w:t>
                  </w:r>
                </w:p>
              </w:tc>
              <w:tc>
                <w:tcPr>
                  <w:tcW w:w="1975" w:type="dxa"/>
                  <w:tcBorders>
                    <w:top w:val="single" w:sz="4" w:space="0" w:color="auto"/>
                    <w:bottom w:val="single" w:sz="4" w:space="0" w:color="auto"/>
                    <w:right w:val="single" w:sz="12" w:space="0" w:color="auto"/>
                  </w:tcBorders>
                  <w:shd w:val="clear" w:color="auto" w:fill="auto"/>
                  <w:vAlign w:val="center"/>
                </w:tcPr>
                <w:p w14:paraId="1B0AAFAA"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10</w:t>
                  </w:r>
                </w:p>
              </w:tc>
            </w:tr>
            <w:tr w:rsidR="00B52453" w:rsidRPr="00B52453" w14:paraId="6C7C3F39" w14:textId="77777777" w:rsidTr="0063588F">
              <w:trPr>
                <w:trHeight w:val="368"/>
                <w:jc w:val="center"/>
              </w:trPr>
              <w:tc>
                <w:tcPr>
                  <w:tcW w:w="1975" w:type="dxa"/>
                  <w:tcBorders>
                    <w:top w:val="single" w:sz="4" w:space="0" w:color="auto"/>
                    <w:bottom w:val="single" w:sz="4" w:space="0" w:color="auto"/>
                    <w:right w:val="single" w:sz="12" w:space="0" w:color="auto"/>
                  </w:tcBorders>
                  <w:shd w:val="clear" w:color="auto" w:fill="8EAADB"/>
                  <w:vAlign w:val="center"/>
                </w:tcPr>
                <w:p w14:paraId="533863F5" w14:textId="77777777" w:rsidR="00B52453" w:rsidRPr="00B52453" w:rsidRDefault="00B52453" w:rsidP="00B52453">
                  <w:pPr>
                    <w:widowControl/>
                    <w:autoSpaceDE/>
                    <w:autoSpaceDN/>
                    <w:adjustRightInd/>
                    <w:spacing w:line="240" w:lineRule="auto"/>
                    <w:rPr>
                      <w:rFonts w:eastAsia="Times New Roman" w:cs="Times New Roman"/>
                      <w:color w:val="000000"/>
                      <w:sz w:val="22"/>
                      <w:szCs w:val="22"/>
                    </w:rPr>
                  </w:pPr>
                  <w:r w:rsidRPr="00B52453">
                    <w:rPr>
                      <w:rFonts w:eastAsia="Times New Roman" w:cs="Times New Roman"/>
                      <w:color w:val="000000"/>
                      <w:sz w:val="22"/>
                      <w:szCs w:val="22"/>
                    </w:rPr>
                    <w:t>189 k.k.</w:t>
                  </w:r>
                </w:p>
              </w:tc>
              <w:tc>
                <w:tcPr>
                  <w:tcW w:w="1975" w:type="dxa"/>
                  <w:tcBorders>
                    <w:top w:val="single" w:sz="4" w:space="0" w:color="auto"/>
                    <w:bottom w:val="single" w:sz="4" w:space="0" w:color="auto"/>
                    <w:right w:val="single" w:sz="12" w:space="0" w:color="auto"/>
                  </w:tcBorders>
                  <w:shd w:val="clear" w:color="auto" w:fill="auto"/>
                  <w:vAlign w:val="center"/>
                </w:tcPr>
                <w:p w14:paraId="355F9841"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26</w:t>
                  </w:r>
                </w:p>
              </w:tc>
              <w:tc>
                <w:tcPr>
                  <w:tcW w:w="1975" w:type="dxa"/>
                  <w:tcBorders>
                    <w:top w:val="single" w:sz="4" w:space="0" w:color="auto"/>
                    <w:bottom w:val="single" w:sz="4" w:space="0" w:color="auto"/>
                    <w:right w:val="single" w:sz="12" w:space="0" w:color="auto"/>
                  </w:tcBorders>
                  <w:shd w:val="clear" w:color="auto" w:fill="auto"/>
                  <w:vAlign w:val="center"/>
                </w:tcPr>
                <w:p w14:paraId="2F60BED2"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23</w:t>
                  </w:r>
                </w:p>
              </w:tc>
              <w:tc>
                <w:tcPr>
                  <w:tcW w:w="1975" w:type="dxa"/>
                  <w:tcBorders>
                    <w:top w:val="single" w:sz="4" w:space="0" w:color="auto"/>
                    <w:bottom w:val="single" w:sz="4" w:space="0" w:color="auto"/>
                    <w:right w:val="single" w:sz="12" w:space="0" w:color="auto"/>
                  </w:tcBorders>
                  <w:shd w:val="clear" w:color="auto" w:fill="auto"/>
                  <w:vAlign w:val="center"/>
                </w:tcPr>
                <w:p w14:paraId="2D854386"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24</w:t>
                  </w:r>
                </w:p>
              </w:tc>
            </w:tr>
            <w:tr w:rsidR="00B52453" w:rsidRPr="00B52453" w14:paraId="482D1370" w14:textId="77777777" w:rsidTr="0063588F">
              <w:trPr>
                <w:trHeight w:val="368"/>
                <w:jc w:val="center"/>
              </w:trPr>
              <w:tc>
                <w:tcPr>
                  <w:tcW w:w="1975" w:type="dxa"/>
                  <w:tcBorders>
                    <w:top w:val="single" w:sz="4" w:space="0" w:color="auto"/>
                    <w:bottom w:val="single" w:sz="4" w:space="0" w:color="auto"/>
                    <w:right w:val="single" w:sz="12" w:space="0" w:color="auto"/>
                  </w:tcBorders>
                  <w:shd w:val="clear" w:color="auto" w:fill="8EAADB"/>
                  <w:vAlign w:val="center"/>
                </w:tcPr>
                <w:p w14:paraId="75925BD9" w14:textId="77777777" w:rsidR="00B52453" w:rsidRPr="00B52453" w:rsidRDefault="00B52453" w:rsidP="00B52453">
                  <w:pPr>
                    <w:widowControl/>
                    <w:autoSpaceDE/>
                    <w:autoSpaceDN/>
                    <w:adjustRightInd/>
                    <w:spacing w:line="240" w:lineRule="auto"/>
                    <w:rPr>
                      <w:rFonts w:eastAsia="Times New Roman" w:cs="Times New Roman"/>
                      <w:color w:val="000000"/>
                      <w:sz w:val="22"/>
                      <w:szCs w:val="22"/>
                    </w:rPr>
                  </w:pPr>
                  <w:r w:rsidRPr="00B52453">
                    <w:rPr>
                      <w:rFonts w:eastAsia="Times New Roman" w:cs="Times New Roman"/>
                      <w:color w:val="000000"/>
                      <w:sz w:val="22"/>
                      <w:szCs w:val="22"/>
                    </w:rPr>
                    <w:t>190 k.k.</w:t>
                  </w:r>
                </w:p>
              </w:tc>
              <w:tc>
                <w:tcPr>
                  <w:tcW w:w="1975" w:type="dxa"/>
                  <w:tcBorders>
                    <w:top w:val="single" w:sz="4" w:space="0" w:color="auto"/>
                    <w:bottom w:val="single" w:sz="4" w:space="0" w:color="auto"/>
                    <w:right w:val="single" w:sz="12" w:space="0" w:color="auto"/>
                  </w:tcBorders>
                  <w:shd w:val="clear" w:color="auto" w:fill="auto"/>
                  <w:vAlign w:val="center"/>
                </w:tcPr>
                <w:p w14:paraId="0ADA94A3"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145</w:t>
                  </w:r>
                </w:p>
              </w:tc>
              <w:tc>
                <w:tcPr>
                  <w:tcW w:w="1975" w:type="dxa"/>
                  <w:tcBorders>
                    <w:top w:val="single" w:sz="4" w:space="0" w:color="auto"/>
                    <w:bottom w:val="single" w:sz="4" w:space="0" w:color="auto"/>
                    <w:right w:val="single" w:sz="12" w:space="0" w:color="auto"/>
                  </w:tcBorders>
                  <w:shd w:val="clear" w:color="auto" w:fill="auto"/>
                  <w:vAlign w:val="center"/>
                </w:tcPr>
                <w:p w14:paraId="7E84EDFA"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136</w:t>
                  </w:r>
                </w:p>
              </w:tc>
              <w:tc>
                <w:tcPr>
                  <w:tcW w:w="1975" w:type="dxa"/>
                  <w:tcBorders>
                    <w:top w:val="single" w:sz="4" w:space="0" w:color="auto"/>
                    <w:bottom w:val="single" w:sz="4" w:space="0" w:color="auto"/>
                    <w:right w:val="single" w:sz="12" w:space="0" w:color="auto"/>
                  </w:tcBorders>
                  <w:shd w:val="clear" w:color="auto" w:fill="auto"/>
                  <w:vAlign w:val="center"/>
                </w:tcPr>
                <w:p w14:paraId="4CAA9BF0"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147</w:t>
                  </w:r>
                </w:p>
              </w:tc>
            </w:tr>
            <w:tr w:rsidR="00B52453" w:rsidRPr="00B52453" w14:paraId="5B4DD734" w14:textId="77777777" w:rsidTr="0063588F">
              <w:trPr>
                <w:trHeight w:val="368"/>
                <w:jc w:val="center"/>
              </w:trPr>
              <w:tc>
                <w:tcPr>
                  <w:tcW w:w="1975" w:type="dxa"/>
                  <w:tcBorders>
                    <w:top w:val="single" w:sz="4" w:space="0" w:color="auto"/>
                    <w:bottom w:val="single" w:sz="4" w:space="0" w:color="auto"/>
                    <w:right w:val="single" w:sz="12" w:space="0" w:color="auto"/>
                  </w:tcBorders>
                  <w:shd w:val="clear" w:color="auto" w:fill="8EAADB"/>
                  <w:vAlign w:val="center"/>
                </w:tcPr>
                <w:p w14:paraId="044F93F2" w14:textId="77777777" w:rsidR="00B52453" w:rsidRPr="00B52453" w:rsidRDefault="00B52453" w:rsidP="00B52453">
                  <w:pPr>
                    <w:widowControl/>
                    <w:autoSpaceDE/>
                    <w:autoSpaceDN/>
                    <w:adjustRightInd/>
                    <w:spacing w:line="240" w:lineRule="auto"/>
                    <w:rPr>
                      <w:rFonts w:eastAsia="Times New Roman" w:cs="Times New Roman"/>
                      <w:color w:val="000000"/>
                      <w:sz w:val="22"/>
                      <w:szCs w:val="22"/>
                    </w:rPr>
                  </w:pPr>
                  <w:r w:rsidRPr="00B52453">
                    <w:rPr>
                      <w:rFonts w:eastAsia="Times New Roman" w:cs="Times New Roman"/>
                      <w:color w:val="000000"/>
                      <w:sz w:val="22"/>
                      <w:szCs w:val="22"/>
                    </w:rPr>
                    <w:t>191 k.k.</w:t>
                  </w:r>
                </w:p>
              </w:tc>
              <w:tc>
                <w:tcPr>
                  <w:tcW w:w="1975" w:type="dxa"/>
                  <w:tcBorders>
                    <w:top w:val="single" w:sz="4" w:space="0" w:color="auto"/>
                    <w:bottom w:val="single" w:sz="4" w:space="0" w:color="auto"/>
                    <w:right w:val="single" w:sz="12" w:space="0" w:color="auto"/>
                  </w:tcBorders>
                  <w:shd w:val="clear" w:color="auto" w:fill="auto"/>
                  <w:vAlign w:val="center"/>
                </w:tcPr>
                <w:p w14:paraId="7BEB5FBC"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915</w:t>
                  </w:r>
                </w:p>
              </w:tc>
              <w:tc>
                <w:tcPr>
                  <w:tcW w:w="1975" w:type="dxa"/>
                  <w:tcBorders>
                    <w:top w:val="single" w:sz="4" w:space="0" w:color="auto"/>
                    <w:bottom w:val="single" w:sz="4" w:space="0" w:color="auto"/>
                    <w:right w:val="single" w:sz="12" w:space="0" w:color="auto"/>
                  </w:tcBorders>
                  <w:shd w:val="clear" w:color="auto" w:fill="auto"/>
                  <w:vAlign w:val="center"/>
                </w:tcPr>
                <w:p w14:paraId="0FC4B1AD"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858</w:t>
                  </w:r>
                </w:p>
              </w:tc>
              <w:tc>
                <w:tcPr>
                  <w:tcW w:w="1975" w:type="dxa"/>
                  <w:tcBorders>
                    <w:top w:val="single" w:sz="4" w:space="0" w:color="auto"/>
                    <w:bottom w:val="single" w:sz="4" w:space="0" w:color="auto"/>
                    <w:right w:val="single" w:sz="12" w:space="0" w:color="auto"/>
                  </w:tcBorders>
                  <w:shd w:val="clear" w:color="auto" w:fill="auto"/>
                  <w:vAlign w:val="center"/>
                </w:tcPr>
                <w:p w14:paraId="07E0EF6D"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816</w:t>
                  </w:r>
                </w:p>
              </w:tc>
            </w:tr>
            <w:tr w:rsidR="00B52453" w:rsidRPr="00B52453" w14:paraId="1801A9AE" w14:textId="77777777" w:rsidTr="0063588F">
              <w:trPr>
                <w:trHeight w:val="368"/>
                <w:jc w:val="center"/>
              </w:trPr>
              <w:tc>
                <w:tcPr>
                  <w:tcW w:w="1975" w:type="dxa"/>
                  <w:tcBorders>
                    <w:top w:val="single" w:sz="4" w:space="0" w:color="auto"/>
                    <w:bottom w:val="single" w:sz="4" w:space="0" w:color="auto"/>
                    <w:right w:val="single" w:sz="12" w:space="0" w:color="auto"/>
                  </w:tcBorders>
                  <w:shd w:val="clear" w:color="auto" w:fill="8EAADB"/>
                  <w:vAlign w:val="center"/>
                </w:tcPr>
                <w:p w14:paraId="5445BEFB" w14:textId="77777777" w:rsidR="00B52453" w:rsidRPr="00B52453" w:rsidRDefault="00B52453" w:rsidP="00B52453">
                  <w:pPr>
                    <w:widowControl/>
                    <w:autoSpaceDE/>
                    <w:autoSpaceDN/>
                    <w:adjustRightInd/>
                    <w:spacing w:line="240" w:lineRule="auto"/>
                    <w:rPr>
                      <w:rFonts w:eastAsia="Times New Roman" w:cs="Times New Roman"/>
                      <w:color w:val="000000"/>
                      <w:sz w:val="22"/>
                      <w:szCs w:val="22"/>
                    </w:rPr>
                  </w:pPr>
                  <w:r w:rsidRPr="00B52453">
                    <w:rPr>
                      <w:rFonts w:eastAsia="Times New Roman" w:cs="Times New Roman"/>
                      <w:color w:val="000000"/>
                      <w:sz w:val="22"/>
                      <w:szCs w:val="22"/>
                    </w:rPr>
                    <w:t>191a k.k.</w:t>
                  </w:r>
                </w:p>
              </w:tc>
              <w:tc>
                <w:tcPr>
                  <w:tcW w:w="1975" w:type="dxa"/>
                  <w:tcBorders>
                    <w:top w:val="single" w:sz="4" w:space="0" w:color="auto"/>
                    <w:bottom w:val="single" w:sz="4" w:space="0" w:color="auto"/>
                    <w:right w:val="single" w:sz="12" w:space="0" w:color="auto"/>
                  </w:tcBorders>
                  <w:shd w:val="clear" w:color="auto" w:fill="auto"/>
                  <w:vAlign w:val="center"/>
                </w:tcPr>
                <w:p w14:paraId="12BC7BE7"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2</w:t>
                  </w:r>
                </w:p>
              </w:tc>
              <w:tc>
                <w:tcPr>
                  <w:tcW w:w="1975" w:type="dxa"/>
                  <w:tcBorders>
                    <w:top w:val="single" w:sz="4" w:space="0" w:color="auto"/>
                    <w:bottom w:val="single" w:sz="4" w:space="0" w:color="auto"/>
                    <w:right w:val="single" w:sz="12" w:space="0" w:color="auto"/>
                  </w:tcBorders>
                  <w:shd w:val="clear" w:color="auto" w:fill="auto"/>
                  <w:vAlign w:val="center"/>
                </w:tcPr>
                <w:p w14:paraId="63EA02CA"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1</w:t>
                  </w:r>
                </w:p>
              </w:tc>
              <w:tc>
                <w:tcPr>
                  <w:tcW w:w="1975" w:type="dxa"/>
                  <w:tcBorders>
                    <w:top w:val="single" w:sz="4" w:space="0" w:color="auto"/>
                    <w:bottom w:val="single" w:sz="4" w:space="0" w:color="auto"/>
                    <w:right w:val="single" w:sz="12" w:space="0" w:color="auto"/>
                  </w:tcBorders>
                  <w:shd w:val="clear" w:color="auto" w:fill="auto"/>
                  <w:vAlign w:val="center"/>
                </w:tcPr>
                <w:p w14:paraId="2379F03A"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3</w:t>
                  </w:r>
                </w:p>
              </w:tc>
            </w:tr>
            <w:tr w:rsidR="00B52453" w:rsidRPr="00B52453" w14:paraId="03B6FE3C" w14:textId="77777777" w:rsidTr="0063588F">
              <w:trPr>
                <w:trHeight w:val="368"/>
                <w:jc w:val="center"/>
              </w:trPr>
              <w:tc>
                <w:tcPr>
                  <w:tcW w:w="1975" w:type="dxa"/>
                  <w:tcBorders>
                    <w:top w:val="single" w:sz="4" w:space="0" w:color="auto"/>
                    <w:bottom w:val="single" w:sz="4" w:space="0" w:color="auto"/>
                    <w:right w:val="single" w:sz="12" w:space="0" w:color="auto"/>
                  </w:tcBorders>
                  <w:shd w:val="clear" w:color="auto" w:fill="8EAADB"/>
                  <w:vAlign w:val="center"/>
                </w:tcPr>
                <w:p w14:paraId="12D72C10" w14:textId="77777777" w:rsidR="00B52453" w:rsidRPr="00B52453" w:rsidRDefault="00B52453" w:rsidP="00B52453">
                  <w:pPr>
                    <w:widowControl/>
                    <w:autoSpaceDE/>
                    <w:autoSpaceDN/>
                    <w:adjustRightInd/>
                    <w:spacing w:line="240" w:lineRule="auto"/>
                    <w:rPr>
                      <w:rFonts w:eastAsia="Times New Roman" w:cs="Times New Roman"/>
                      <w:color w:val="000000"/>
                      <w:sz w:val="22"/>
                      <w:szCs w:val="22"/>
                    </w:rPr>
                  </w:pPr>
                  <w:r w:rsidRPr="00B52453">
                    <w:rPr>
                      <w:rFonts w:eastAsia="Times New Roman" w:cs="Times New Roman"/>
                      <w:color w:val="000000"/>
                      <w:sz w:val="22"/>
                      <w:szCs w:val="22"/>
                    </w:rPr>
                    <w:t>193 k.k.</w:t>
                  </w:r>
                </w:p>
              </w:tc>
              <w:tc>
                <w:tcPr>
                  <w:tcW w:w="1975" w:type="dxa"/>
                  <w:tcBorders>
                    <w:top w:val="single" w:sz="4" w:space="0" w:color="auto"/>
                    <w:bottom w:val="single" w:sz="4" w:space="0" w:color="auto"/>
                    <w:right w:val="single" w:sz="12" w:space="0" w:color="auto"/>
                  </w:tcBorders>
                  <w:shd w:val="clear" w:color="auto" w:fill="auto"/>
                  <w:vAlign w:val="center"/>
                </w:tcPr>
                <w:p w14:paraId="63C22FF6"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44</w:t>
                  </w:r>
                </w:p>
              </w:tc>
              <w:tc>
                <w:tcPr>
                  <w:tcW w:w="1975" w:type="dxa"/>
                  <w:tcBorders>
                    <w:top w:val="single" w:sz="4" w:space="0" w:color="auto"/>
                    <w:bottom w:val="single" w:sz="4" w:space="0" w:color="auto"/>
                    <w:right w:val="single" w:sz="12" w:space="0" w:color="auto"/>
                  </w:tcBorders>
                  <w:shd w:val="clear" w:color="auto" w:fill="auto"/>
                  <w:vAlign w:val="center"/>
                </w:tcPr>
                <w:p w14:paraId="2BB6DB84"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38</w:t>
                  </w:r>
                </w:p>
              </w:tc>
              <w:tc>
                <w:tcPr>
                  <w:tcW w:w="1975" w:type="dxa"/>
                  <w:tcBorders>
                    <w:top w:val="single" w:sz="4" w:space="0" w:color="auto"/>
                    <w:bottom w:val="single" w:sz="4" w:space="0" w:color="auto"/>
                    <w:right w:val="single" w:sz="12" w:space="0" w:color="auto"/>
                  </w:tcBorders>
                  <w:shd w:val="clear" w:color="auto" w:fill="auto"/>
                  <w:vAlign w:val="center"/>
                </w:tcPr>
                <w:p w14:paraId="2110270E"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35</w:t>
                  </w:r>
                </w:p>
              </w:tc>
            </w:tr>
            <w:tr w:rsidR="00B52453" w:rsidRPr="00B52453" w14:paraId="2AFA27FE" w14:textId="77777777" w:rsidTr="0063588F">
              <w:trPr>
                <w:trHeight w:val="368"/>
                <w:jc w:val="center"/>
              </w:trPr>
              <w:tc>
                <w:tcPr>
                  <w:tcW w:w="1975" w:type="dxa"/>
                  <w:tcBorders>
                    <w:top w:val="single" w:sz="4" w:space="0" w:color="auto"/>
                    <w:bottom w:val="single" w:sz="4" w:space="0" w:color="auto"/>
                    <w:right w:val="single" w:sz="12" w:space="0" w:color="auto"/>
                  </w:tcBorders>
                  <w:shd w:val="clear" w:color="auto" w:fill="8EAADB"/>
                  <w:vAlign w:val="center"/>
                </w:tcPr>
                <w:p w14:paraId="1E43F57A" w14:textId="77777777" w:rsidR="00B52453" w:rsidRPr="00B52453" w:rsidRDefault="00B52453" w:rsidP="00B52453">
                  <w:pPr>
                    <w:widowControl/>
                    <w:autoSpaceDE/>
                    <w:autoSpaceDN/>
                    <w:adjustRightInd/>
                    <w:spacing w:line="240" w:lineRule="auto"/>
                    <w:rPr>
                      <w:rFonts w:eastAsia="Times New Roman" w:cs="Times New Roman"/>
                      <w:color w:val="000000"/>
                      <w:sz w:val="22"/>
                      <w:szCs w:val="22"/>
                    </w:rPr>
                  </w:pPr>
                  <w:r w:rsidRPr="00B52453">
                    <w:rPr>
                      <w:rFonts w:eastAsia="Times New Roman" w:cs="Times New Roman"/>
                      <w:color w:val="000000"/>
                      <w:sz w:val="22"/>
                      <w:szCs w:val="22"/>
                    </w:rPr>
                    <w:t>227 k.k.</w:t>
                  </w:r>
                </w:p>
              </w:tc>
              <w:tc>
                <w:tcPr>
                  <w:tcW w:w="1975" w:type="dxa"/>
                  <w:tcBorders>
                    <w:top w:val="single" w:sz="4" w:space="0" w:color="auto"/>
                    <w:bottom w:val="single" w:sz="4" w:space="0" w:color="auto"/>
                    <w:right w:val="single" w:sz="12" w:space="0" w:color="auto"/>
                  </w:tcBorders>
                  <w:shd w:val="clear" w:color="auto" w:fill="auto"/>
                  <w:vAlign w:val="center"/>
                </w:tcPr>
                <w:p w14:paraId="302D0D35"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2</w:t>
                  </w:r>
                </w:p>
              </w:tc>
              <w:tc>
                <w:tcPr>
                  <w:tcW w:w="1975" w:type="dxa"/>
                  <w:tcBorders>
                    <w:top w:val="single" w:sz="4" w:space="0" w:color="auto"/>
                    <w:bottom w:val="single" w:sz="4" w:space="0" w:color="auto"/>
                    <w:right w:val="single" w:sz="12" w:space="0" w:color="auto"/>
                  </w:tcBorders>
                  <w:shd w:val="clear" w:color="auto" w:fill="auto"/>
                  <w:vAlign w:val="center"/>
                </w:tcPr>
                <w:p w14:paraId="4B607375"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2</w:t>
                  </w:r>
                </w:p>
              </w:tc>
              <w:tc>
                <w:tcPr>
                  <w:tcW w:w="1975" w:type="dxa"/>
                  <w:tcBorders>
                    <w:top w:val="single" w:sz="4" w:space="0" w:color="auto"/>
                    <w:bottom w:val="single" w:sz="4" w:space="0" w:color="auto"/>
                    <w:right w:val="single" w:sz="12" w:space="0" w:color="auto"/>
                  </w:tcBorders>
                  <w:shd w:val="clear" w:color="auto" w:fill="auto"/>
                  <w:vAlign w:val="center"/>
                </w:tcPr>
                <w:p w14:paraId="4E3A3B1A"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1</w:t>
                  </w:r>
                </w:p>
              </w:tc>
            </w:tr>
            <w:tr w:rsidR="00B52453" w:rsidRPr="00B52453" w14:paraId="1E067673" w14:textId="77777777" w:rsidTr="0063588F">
              <w:trPr>
                <w:trHeight w:val="368"/>
                <w:jc w:val="center"/>
              </w:trPr>
              <w:tc>
                <w:tcPr>
                  <w:tcW w:w="1975" w:type="dxa"/>
                  <w:tcBorders>
                    <w:top w:val="single" w:sz="4" w:space="0" w:color="auto"/>
                    <w:bottom w:val="single" w:sz="4" w:space="0" w:color="auto"/>
                    <w:right w:val="single" w:sz="12" w:space="0" w:color="auto"/>
                  </w:tcBorders>
                  <w:shd w:val="clear" w:color="auto" w:fill="8EAADB"/>
                  <w:vAlign w:val="center"/>
                </w:tcPr>
                <w:p w14:paraId="59DD030E" w14:textId="77777777" w:rsidR="00B52453" w:rsidRPr="00B52453" w:rsidRDefault="00B52453" w:rsidP="00B52453">
                  <w:pPr>
                    <w:widowControl/>
                    <w:autoSpaceDE/>
                    <w:autoSpaceDN/>
                    <w:adjustRightInd/>
                    <w:spacing w:line="240" w:lineRule="auto"/>
                    <w:rPr>
                      <w:rFonts w:eastAsia="Times New Roman" w:cs="Times New Roman"/>
                      <w:color w:val="000000"/>
                      <w:sz w:val="22"/>
                      <w:szCs w:val="22"/>
                    </w:rPr>
                  </w:pPr>
                  <w:r w:rsidRPr="00B52453">
                    <w:rPr>
                      <w:rFonts w:eastAsia="Times New Roman" w:cs="Times New Roman"/>
                      <w:color w:val="000000"/>
                      <w:sz w:val="22"/>
                      <w:szCs w:val="22"/>
                    </w:rPr>
                    <w:t>270 k.k.</w:t>
                  </w:r>
                </w:p>
              </w:tc>
              <w:tc>
                <w:tcPr>
                  <w:tcW w:w="1975" w:type="dxa"/>
                  <w:tcBorders>
                    <w:top w:val="single" w:sz="4" w:space="0" w:color="auto"/>
                    <w:bottom w:val="single" w:sz="4" w:space="0" w:color="auto"/>
                    <w:right w:val="single" w:sz="12" w:space="0" w:color="auto"/>
                  </w:tcBorders>
                  <w:shd w:val="clear" w:color="auto" w:fill="auto"/>
                  <w:vAlign w:val="center"/>
                </w:tcPr>
                <w:p w14:paraId="0ECB0A61"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8</w:t>
                  </w:r>
                </w:p>
              </w:tc>
              <w:tc>
                <w:tcPr>
                  <w:tcW w:w="1975" w:type="dxa"/>
                  <w:tcBorders>
                    <w:top w:val="single" w:sz="4" w:space="0" w:color="auto"/>
                    <w:bottom w:val="single" w:sz="4" w:space="0" w:color="auto"/>
                    <w:right w:val="single" w:sz="12" w:space="0" w:color="auto"/>
                  </w:tcBorders>
                  <w:shd w:val="clear" w:color="auto" w:fill="auto"/>
                  <w:vAlign w:val="center"/>
                </w:tcPr>
                <w:p w14:paraId="1E59D9FF"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2</w:t>
                  </w:r>
                </w:p>
              </w:tc>
              <w:tc>
                <w:tcPr>
                  <w:tcW w:w="1975" w:type="dxa"/>
                  <w:tcBorders>
                    <w:top w:val="single" w:sz="4" w:space="0" w:color="auto"/>
                    <w:bottom w:val="single" w:sz="4" w:space="0" w:color="auto"/>
                    <w:right w:val="single" w:sz="12" w:space="0" w:color="auto"/>
                  </w:tcBorders>
                  <w:shd w:val="clear" w:color="auto" w:fill="auto"/>
                  <w:vAlign w:val="center"/>
                </w:tcPr>
                <w:p w14:paraId="780CCC4C"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6</w:t>
                  </w:r>
                </w:p>
              </w:tc>
            </w:tr>
            <w:tr w:rsidR="00B52453" w:rsidRPr="00B52453" w14:paraId="2E7CDFC8" w14:textId="77777777" w:rsidTr="0063588F">
              <w:trPr>
                <w:trHeight w:val="368"/>
                <w:jc w:val="center"/>
              </w:trPr>
              <w:tc>
                <w:tcPr>
                  <w:tcW w:w="1975" w:type="dxa"/>
                  <w:tcBorders>
                    <w:top w:val="single" w:sz="4" w:space="0" w:color="auto"/>
                    <w:bottom w:val="single" w:sz="4" w:space="0" w:color="auto"/>
                    <w:right w:val="single" w:sz="12" w:space="0" w:color="auto"/>
                  </w:tcBorders>
                  <w:shd w:val="clear" w:color="auto" w:fill="8EAADB"/>
                  <w:vAlign w:val="center"/>
                </w:tcPr>
                <w:p w14:paraId="78FAD08C" w14:textId="77777777" w:rsidR="00B52453" w:rsidRPr="00B52453" w:rsidRDefault="00B52453" w:rsidP="00B52453">
                  <w:pPr>
                    <w:widowControl/>
                    <w:autoSpaceDE/>
                    <w:autoSpaceDN/>
                    <w:adjustRightInd/>
                    <w:spacing w:line="240" w:lineRule="auto"/>
                    <w:rPr>
                      <w:rFonts w:eastAsia="Times New Roman" w:cs="Times New Roman"/>
                      <w:color w:val="000000"/>
                      <w:sz w:val="22"/>
                      <w:szCs w:val="22"/>
                    </w:rPr>
                  </w:pPr>
                  <w:r w:rsidRPr="00B52453">
                    <w:rPr>
                      <w:rFonts w:eastAsia="Times New Roman" w:cs="Times New Roman"/>
                      <w:color w:val="000000"/>
                      <w:sz w:val="22"/>
                      <w:szCs w:val="22"/>
                    </w:rPr>
                    <w:t>270a k.k.</w:t>
                  </w:r>
                </w:p>
              </w:tc>
              <w:tc>
                <w:tcPr>
                  <w:tcW w:w="1975" w:type="dxa"/>
                  <w:tcBorders>
                    <w:top w:val="single" w:sz="4" w:space="0" w:color="auto"/>
                    <w:bottom w:val="single" w:sz="4" w:space="0" w:color="auto"/>
                    <w:right w:val="single" w:sz="12" w:space="0" w:color="auto"/>
                  </w:tcBorders>
                  <w:shd w:val="clear" w:color="auto" w:fill="auto"/>
                  <w:vAlign w:val="center"/>
                </w:tcPr>
                <w:p w14:paraId="491F8298"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0</w:t>
                  </w:r>
                </w:p>
              </w:tc>
              <w:tc>
                <w:tcPr>
                  <w:tcW w:w="1975" w:type="dxa"/>
                  <w:tcBorders>
                    <w:top w:val="single" w:sz="4" w:space="0" w:color="auto"/>
                    <w:bottom w:val="single" w:sz="4" w:space="0" w:color="auto"/>
                    <w:right w:val="single" w:sz="12" w:space="0" w:color="auto"/>
                  </w:tcBorders>
                  <w:shd w:val="clear" w:color="auto" w:fill="auto"/>
                  <w:vAlign w:val="center"/>
                </w:tcPr>
                <w:p w14:paraId="58E1E53F"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0</w:t>
                  </w:r>
                </w:p>
              </w:tc>
              <w:tc>
                <w:tcPr>
                  <w:tcW w:w="1975" w:type="dxa"/>
                  <w:tcBorders>
                    <w:top w:val="single" w:sz="4" w:space="0" w:color="auto"/>
                    <w:bottom w:val="single" w:sz="4" w:space="0" w:color="auto"/>
                    <w:right w:val="single" w:sz="12" w:space="0" w:color="auto"/>
                  </w:tcBorders>
                  <w:shd w:val="clear" w:color="auto" w:fill="auto"/>
                  <w:vAlign w:val="center"/>
                </w:tcPr>
                <w:p w14:paraId="6D248E88"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1</w:t>
                  </w:r>
                </w:p>
              </w:tc>
            </w:tr>
            <w:tr w:rsidR="00B52453" w:rsidRPr="00B52453" w14:paraId="2C857B8D" w14:textId="77777777" w:rsidTr="0063588F">
              <w:trPr>
                <w:trHeight w:val="368"/>
                <w:jc w:val="center"/>
              </w:trPr>
              <w:tc>
                <w:tcPr>
                  <w:tcW w:w="1975" w:type="dxa"/>
                  <w:tcBorders>
                    <w:top w:val="single" w:sz="4" w:space="0" w:color="auto"/>
                    <w:bottom w:val="single" w:sz="4" w:space="0" w:color="auto"/>
                    <w:right w:val="single" w:sz="12" w:space="0" w:color="auto"/>
                  </w:tcBorders>
                  <w:shd w:val="clear" w:color="auto" w:fill="8EAADB"/>
                  <w:vAlign w:val="center"/>
                </w:tcPr>
                <w:p w14:paraId="07A1D68C" w14:textId="77777777" w:rsidR="00B52453" w:rsidRPr="00B52453" w:rsidRDefault="00B52453" w:rsidP="00B52453">
                  <w:pPr>
                    <w:widowControl/>
                    <w:autoSpaceDE/>
                    <w:autoSpaceDN/>
                    <w:adjustRightInd/>
                    <w:spacing w:line="240" w:lineRule="auto"/>
                    <w:rPr>
                      <w:rFonts w:eastAsia="Times New Roman" w:cs="Times New Roman"/>
                      <w:color w:val="000000"/>
                      <w:sz w:val="22"/>
                      <w:szCs w:val="22"/>
                    </w:rPr>
                  </w:pPr>
                  <w:r w:rsidRPr="00B52453">
                    <w:rPr>
                      <w:rFonts w:eastAsia="Times New Roman" w:cs="Times New Roman"/>
                      <w:color w:val="000000"/>
                      <w:sz w:val="22"/>
                      <w:szCs w:val="22"/>
                    </w:rPr>
                    <w:t>275 k.k.</w:t>
                  </w:r>
                </w:p>
              </w:tc>
              <w:tc>
                <w:tcPr>
                  <w:tcW w:w="1975" w:type="dxa"/>
                  <w:tcBorders>
                    <w:top w:val="single" w:sz="4" w:space="0" w:color="auto"/>
                    <w:bottom w:val="single" w:sz="4" w:space="0" w:color="auto"/>
                    <w:right w:val="single" w:sz="12" w:space="0" w:color="auto"/>
                  </w:tcBorders>
                  <w:shd w:val="clear" w:color="auto" w:fill="auto"/>
                  <w:vAlign w:val="center"/>
                </w:tcPr>
                <w:p w14:paraId="66B078FF"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10</w:t>
                  </w:r>
                </w:p>
              </w:tc>
              <w:tc>
                <w:tcPr>
                  <w:tcW w:w="1975" w:type="dxa"/>
                  <w:tcBorders>
                    <w:top w:val="single" w:sz="4" w:space="0" w:color="auto"/>
                    <w:bottom w:val="single" w:sz="4" w:space="0" w:color="auto"/>
                    <w:right w:val="single" w:sz="12" w:space="0" w:color="auto"/>
                  </w:tcBorders>
                  <w:shd w:val="clear" w:color="auto" w:fill="auto"/>
                  <w:vAlign w:val="center"/>
                </w:tcPr>
                <w:p w14:paraId="1B1EBB0F"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12</w:t>
                  </w:r>
                </w:p>
              </w:tc>
              <w:tc>
                <w:tcPr>
                  <w:tcW w:w="1975" w:type="dxa"/>
                  <w:tcBorders>
                    <w:top w:val="single" w:sz="4" w:space="0" w:color="auto"/>
                    <w:bottom w:val="single" w:sz="4" w:space="0" w:color="auto"/>
                    <w:right w:val="single" w:sz="12" w:space="0" w:color="auto"/>
                  </w:tcBorders>
                  <w:shd w:val="clear" w:color="auto" w:fill="auto"/>
                  <w:vAlign w:val="center"/>
                </w:tcPr>
                <w:p w14:paraId="04FB01EC"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14</w:t>
                  </w:r>
                </w:p>
              </w:tc>
            </w:tr>
            <w:tr w:rsidR="00B52453" w:rsidRPr="00B52453" w14:paraId="07A12A59" w14:textId="77777777" w:rsidTr="0063588F">
              <w:trPr>
                <w:trHeight w:val="368"/>
                <w:jc w:val="center"/>
              </w:trPr>
              <w:tc>
                <w:tcPr>
                  <w:tcW w:w="1975" w:type="dxa"/>
                  <w:tcBorders>
                    <w:top w:val="single" w:sz="4" w:space="0" w:color="auto"/>
                    <w:bottom w:val="single" w:sz="4" w:space="0" w:color="auto"/>
                    <w:right w:val="single" w:sz="12" w:space="0" w:color="auto"/>
                  </w:tcBorders>
                  <w:shd w:val="clear" w:color="auto" w:fill="8EAADB"/>
                  <w:vAlign w:val="center"/>
                </w:tcPr>
                <w:p w14:paraId="17E18846" w14:textId="77777777" w:rsidR="00B52453" w:rsidRPr="00B52453" w:rsidRDefault="00B52453" w:rsidP="00B52453">
                  <w:pPr>
                    <w:widowControl/>
                    <w:autoSpaceDE/>
                    <w:autoSpaceDN/>
                    <w:adjustRightInd/>
                    <w:spacing w:line="240" w:lineRule="auto"/>
                    <w:rPr>
                      <w:rFonts w:eastAsia="Times New Roman" w:cs="Times New Roman"/>
                      <w:color w:val="000000"/>
                      <w:sz w:val="22"/>
                      <w:szCs w:val="22"/>
                    </w:rPr>
                  </w:pPr>
                  <w:r w:rsidRPr="00B52453">
                    <w:rPr>
                      <w:rFonts w:eastAsia="Times New Roman" w:cs="Times New Roman"/>
                      <w:color w:val="000000"/>
                      <w:sz w:val="22"/>
                      <w:szCs w:val="22"/>
                    </w:rPr>
                    <w:t>282 k.k.</w:t>
                  </w:r>
                </w:p>
              </w:tc>
              <w:tc>
                <w:tcPr>
                  <w:tcW w:w="1975" w:type="dxa"/>
                  <w:tcBorders>
                    <w:top w:val="single" w:sz="4" w:space="0" w:color="auto"/>
                    <w:bottom w:val="single" w:sz="4" w:space="0" w:color="auto"/>
                    <w:right w:val="single" w:sz="12" w:space="0" w:color="auto"/>
                  </w:tcBorders>
                  <w:shd w:val="clear" w:color="auto" w:fill="auto"/>
                  <w:vAlign w:val="center"/>
                </w:tcPr>
                <w:p w14:paraId="423593CF"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27</w:t>
                  </w:r>
                </w:p>
              </w:tc>
              <w:tc>
                <w:tcPr>
                  <w:tcW w:w="1975" w:type="dxa"/>
                  <w:tcBorders>
                    <w:top w:val="single" w:sz="4" w:space="0" w:color="auto"/>
                    <w:bottom w:val="single" w:sz="4" w:space="0" w:color="auto"/>
                    <w:right w:val="single" w:sz="12" w:space="0" w:color="auto"/>
                  </w:tcBorders>
                  <w:shd w:val="clear" w:color="auto" w:fill="auto"/>
                  <w:vAlign w:val="center"/>
                </w:tcPr>
                <w:p w14:paraId="1C7456C0"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26</w:t>
                  </w:r>
                </w:p>
              </w:tc>
              <w:tc>
                <w:tcPr>
                  <w:tcW w:w="1975" w:type="dxa"/>
                  <w:tcBorders>
                    <w:top w:val="single" w:sz="4" w:space="0" w:color="auto"/>
                    <w:bottom w:val="single" w:sz="4" w:space="0" w:color="auto"/>
                    <w:right w:val="single" w:sz="12" w:space="0" w:color="auto"/>
                  </w:tcBorders>
                  <w:shd w:val="clear" w:color="auto" w:fill="auto"/>
                  <w:vAlign w:val="center"/>
                </w:tcPr>
                <w:p w14:paraId="3630C277"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21</w:t>
                  </w:r>
                </w:p>
              </w:tc>
            </w:tr>
            <w:tr w:rsidR="00B52453" w:rsidRPr="00B52453" w14:paraId="12BEA415" w14:textId="77777777" w:rsidTr="0063588F">
              <w:trPr>
                <w:trHeight w:val="368"/>
                <w:jc w:val="center"/>
              </w:trPr>
              <w:tc>
                <w:tcPr>
                  <w:tcW w:w="1975" w:type="dxa"/>
                  <w:tcBorders>
                    <w:top w:val="single" w:sz="4" w:space="0" w:color="auto"/>
                    <w:bottom w:val="single" w:sz="4" w:space="0" w:color="auto"/>
                    <w:right w:val="single" w:sz="12" w:space="0" w:color="auto"/>
                  </w:tcBorders>
                  <w:shd w:val="clear" w:color="auto" w:fill="8EAADB"/>
                  <w:vAlign w:val="center"/>
                </w:tcPr>
                <w:p w14:paraId="4CE24703" w14:textId="77777777" w:rsidR="00B52453" w:rsidRPr="00B52453" w:rsidRDefault="00B52453" w:rsidP="00B52453">
                  <w:pPr>
                    <w:widowControl/>
                    <w:autoSpaceDE/>
                    <w:autoSpaceDN/>
                    <w:adjustRightInd/>
                    <w:spacing w:line="240" w:lineRule="auto"/>
                    <w:rPr>
                      <w:rFonts w:eastAsia="Times New Roman" w:cs="Times New Roman"/>
                      <w:color w:val="000000"/>
                      <w:sz w:val="22"/>
                      <w:szCs w:val="22"/>
                    </w:rPr>
                  </w:pPr>
                  <w:r w:rsidRPr="00B52453">
                    <w:rPr>
                      <w:rFonts w:eastAsia="Times New Roman" w:cs="Times New Roman"/>
                      <w:color w:val="000000"/>
                      <w:sz w:val="22"/>
                      <w:szCs w:val="22"/>
                    </w:rPr>
                    <w:t>284 k.k.</w:t>
                  </w:r>
                </w:p>
              </w:tc>
              <w:tc>
                <w:tcPr>
                  <w:tcW w:w="1975" w:type="dxa"/>
                  <w:tcBorders>
                    <w:top w:val="single" w:sz="4" w:space="0" w:color="auto"/>
                    <w:bottom w:val="single" w:sz="4" w:space="0" w:color="auto"/>
                    <w:right w:val="single" w:sz="12" w:space="0" w:color="auto"/>
                  </w:tcBorders>
                  <w:shd w:val="clear" w:color="auto" w:fill="auto"/>
                  <w:vAlign w:val="center"/>
                </w:tcPr>
                <w:p w14:paraId="1FCB1E26"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15</w:t>
                  </w:r>
                </w:p>
              </w:tc>
              <w:tc>
                <w:tcPr>
                  <w:tcW w:w="1975" w:type="dxa"/>
                  <w:tcBorders>
                    <w:top w:val="single" w:sz="4" w:space="0" w:color="auto"/>
                    <w:bottom w:val="single" w:sz="4" w:space="0" w:color="auto"/>
                    <w:right w:val="single" w:sz="12" w:space="0" w:color="auto"/>
                  </w:tcBorders>
                  <w:shd w:val="clear" w:color="auto" w:fill="auto"/>
                  <w:vAlign w:val="center"/>
                </w:tcPr>
                <w:p w14:paraId="4E506C66"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15</w:t>
                  </w:r>
                </w:p>
              </w:tc>
              <w:tc>
                <w:tcPr>
                  <w:tcW w:w="1975" w:type="dxa"/>
                  <w:tcBorders>
                    <w:top w:val="single" w:sz="4" w:space="0" w:color="auto"/>
                    <w:bottom w:val="single" w:sz="4" w:space="0" w:color="auto"/>
                    <w:right w:val="single" w:sz="12" w:space="0" w:color="auto"/>
                  </w:tcBorders>
                  <w:shd w:val="clear" w:color="auto" w:fill="auto"/>
                  <w:vAlign w:val="center"/>
                </w:tcPr>
                <w:p w14:paraId="7E5B61AA"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12</w:t>
                  </w:r>
                </w:p>
              </w:tc>
            </w:tr>
            <w:tr w:rsidR="00B52453" w:rsidRPr="00B52453" w14:paraId="5972F9B1" w14:textId="77777777" w:rsidTr="0063588F">
              <w:trPr>
                <w:trHeight w:val="368"/>
                <w:jc w:val="center"/>
              </w:trPr>
              <w:tc>
                <w:tcPr>
                  <w:tcW w:w="1975" w:type="dxa"/>
                  <w:tcBorders>
                    <w:top w:val="single" w:sz="4" w:space="0" w:color="auto"/>
                    <w:bottom w:val="single" w:sz="4" w:space="0" w:color="auto"/>
                    <w:right w:val="single" w:sz="12" w:space="0" w:color="auto"/>
                  </w:tcBorders>
                  <w:shd w:val="clear" w:color="auto" w:fill="8EAADB"/>
                  <w:vAlign w:val="center"/>
                </w:tcPr>
                <w:p w14:paraId="36A96DB4" w14:textId="77777777" w:rsidR="00B52453" w:rsidRPr="00B52453" w:rsidRDefault="00B52453" w:rsidP="00B52453">
                  <w:pPr>
                    <w:widowControl/>
                    <w:autoSpaceDE/>
                    <w:autoSpaceDN/>
                    <w:adjustRightInd/>
                    <w:spacing w:line="240" w:lineRule="auto"/>
                    <w:rPr>
                      <w:rFonts w:eastAsia="Times New Roman" w:cs="Times New Roman"/>
                      <w:color w:val="000000"/>
                      <w:sz w:val="22"/>
                      <w:szCs w:val="22"/>
                    </w:rPr>
                  </w:pPr>
                  <w:r w:rsidRPr="00B52453">
                    <w:rPr>
                      <w:rFonts w:eastAsia="Times New Roman" w:cs="Times New Roman"/>
                      <w:color w:val="000000"/>
                      <w:sz w:val="22"/>
                      <w:szCs w:val="22"/>
                    </w:rPr>
                    <w:t>286 k.k.</w:t>
                  </w:r>
                </w:p>
              </w:tc>
              <w:tc>
                <w:tcPr>
                  <w:tcW w:w="1975" w:type="dxa"/>
                  <w:tcBorders>
                    <w:top w:val="single" w:sz="4" w:space="0" w:color="auto"/>
                    <w:bottom w:val="single" w:sz="4" w:space="0" w:color="auto"/>
                    <w:right w:val="single" w:sz="12" w:space="0" w:color="auto"/>
                  </w:tcBorders>
                  <w:shd w:val="clear" w:color="auto" w:fill="auto"/>
                  <w:vAlign w:val="center"/>
                </w:tcPr>
                <w:p w14:paraId="1CE27573"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29</w:t>
                  </w:r>
                </w:p>
              </w:tc>
              <w:tc>
                <w:tcPr>
                  <w:tcW w:w="1975" w:type="dxa"/>
                  <w:tcBorders>
                    <w:top w:val="single" w:sz="4" w:space="0" w:color="auto"/>
                    <w:bottom w:val="single" w:sz="4" w:space="0" w:color="auto"/>
                    <w:right w:val="single" w:sz="12" w:space="0" w:color="auto"/>
                  </w:tcBorders>
                  <w:shd w:val="clear" w:color="auto" w:fill="auto"/>
                  <w:vAlign w:val="center"/>
                </w:tcPr>
                <w:p w14:paraId="36C07533"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30</w:t>
                  </w:r>
                </w:p>
              </w:tc>
              <w:tc>
                <w:tcPr>
                  <w:tcW w:w="1975" w:type="dxa"/>
                  <w:tcBorders>
                    <w:top w:val="single" w:sz="4" w:space="0" w:color="auto"/>
                    <w:bottom w:val="single" w:sz="4" w:space="0" w:color="auto"/>
                    <w:right w:val="single" w:sz="12" w:space="0" w:color="auto"/>
                  </w:tcBorders>
                  <w:shd w:val="clear" w:color="auto" w:fill="auto"/>
                  <w:vAlign w:val="center"/>
                </w:tcPr>
                <w:p w14:paraId="105CF6C1"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33</w:t>
                  </w:r>
                </w:p>
              </w:tc>
            </w:tr>
            <w:tr w:rsidR="00B52453" w:rsidRPr="00B52453" w14:paraId="1DE806AA" w14:textId="77777777" w:rsidTr="0063588F">
              <w:trPr>
                <w:trHeight w:val="368"/>
                <w:jc w:val="center"/>
              </w:trPr>
              <w:tc>
                <w:tcPr>
                  <w:tcW w:w="1975" w:type="dxa"/>
                  <w:tcBorders>
                    <w:top w:val="single" w:sz="4" w:space="0" w:color="auto"/>
                    <w:bottom w:val="single" w:sz="12" w:space="0" w:color="auto"/>
                    <w:right w:val="single" w:sz="12" w:space="0" w:color="auto"/>
                  </w:tcBorders>
                  <w:shd w:val="clear" w:color="auto" w:fill="8EAADB"/>
                  <w:vAlign w:val="center"/>
                </w:tcPr>
                <w:p w14:paraId="2AE1E241" w14:textId="77777777" w:rsidR="00B52453" w:rsidRPr="00B52453" w:rsidRDefault="00B52453" w:rsidP="00B52453">
                  <w:pPr>
                    <w:widowControl/>
                    <w:autoSpaceDE/>
                    <w:autoSpaceDN/>
                    <w:adjustRightInd/>
                    <w:spacing w:line="240" w:lineRule="auto"/>
                    <w:rPr>
                      <w:rFonts w:eastAsia="Times New Roman" w:cs="Times New Roman"/>
                      <w:color w:val="000000"/>
                      <w:sz w:val="22"/>
                      <w:szCs w:val="22"/>
                    </w:rPr>
                  </w:pPr>
                  <w:r w:rsidRPr="00B52453">
                    <w:rPr>
                      <w:rFonts w:eastAsia="Times New Roman" w:cs="Times New Roman"/>
                      <w:color w:val="000000"/>
                      <w:sz w:val="22"/>
                      <w:szCs w:val="22"/>
                    </w:rPr>
                    <w:t>288 k.k.</w:t>
                  </w:r>
                </w:p>
              </w:tc>
              <w:tc>
                <w:tcPr>
                  <w:tcW w:w="1975" w:type="dxa"/>
                  <w:tcBorders>
                    <w:top w:val="single" w:sz="4" w:space="0" w:color="auto"/>
                    <w:bottom w:val="single" w:sz="12" w:space="0" w:color="auto"/>
                    <w:right w:val="single" w:sz="12" w:space="0" w:color="auto"/>
                  </w:tcBorders>
                  <w:shd w:val="clear" w:color="auto" w:fill="auto"/>
                  <w:vAlign w:val="center"/>
                </w:tcPr>
                <w:p w14:paraId="36B1A11E"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34</w:t>
                  </w:r>
                </w:p>
              </w:tc>
              <w:tc>
                <w:tcPr>
                  <w:tcW w:w="1975" w:type="dxa"/>
                  <w:tcBorders>
                    <w:top w:val="single" w:sz="4" w:space="0" w:color="auto"/>
                    <w:bottom w:val="single" w:sz="12" w:space="0" w:color="auto"/>
                    <w:right w:val="single" w:sz="12" w:space="0" w:color="auto"/>
                  </w:tcBorders>
                  <w:shd w:val="clear" w:color="auto" w:fill="auto"/>
                  <w:vAlign w:val="center"/>
                </w:tcPr>
                <w:p w14:paraId="577EDD01"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46</w:t>
                  </w:r>
                </w:p>
              </w:tc>
              <w:tc>
                <w:tcPr>
                  <w:tcW w:w="1975" w:type="dxa"/>
                  <w:tcBorders>
                    <w:top w:val="single" w:sz="4" w:space="0" w:color="auto"/>
                    <w:bottom w:val="single" w:sz="12" w:space="0" w:color="auto"/>
                    <w:right w:val="single" w:sz="12" w:space="0" w:color="auto"/>
                  </w:tcBorders>
                  <w:shd w:val="clear" w:color="auto" w:fill="auto"/>
                  <w:vAlign w:val="center"/>
                </w:tcPr>
                <w:p w14:paraId="38F158CA" w14:textId="77777777" w:rsidR="00B52453" w:rsidRPr="00B52453" w:rsidRDefault="00B52453" w:rsidP="00B52453">
                  <w:pPr>
                    <w:widowControl/>
                    <w:autoSpaceDE/>
                    <w:autoSpaceDN/>
                    <w:adjustRightInd/>
                    <w:spacing w:line="240" w:lineRule="auto"/>
                    <w:jc w:val="center"/>
                    <w:rPr>
                      <w:rFonts w:eastAsia="Times New Roman" w:cs="Times New Roman"/>
                      <w:color w:val="000000"/>
                      <w:sz w:val="22"/>
                      <w:szCs w:val="22"/>
                    </w:rPr>
                  </w:pPr>
                  <w:r w:rsidRPr="00B52453">
                    <w:rPr>
                      <w:rFonts w:eastAsia="Times New Roman" w:cs="Times New Roman"/>
                      <w:color w:val="000000"/>
                      <w:sz w:val="22"/>
                      <w:szCs w:val="22"/>
                    </w:rPr>
                    <w:t>50</w:t>
                  </w:r>
                </w:p>
              </w:tc>
            </w:tr>
          </w:tbl>
          <w:p w14:paraId="695473F5"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p>
          <w:p w14:paraId="67F173CA"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r w:rsidRPr="00B52453">
              <w:rPr>
                <w:rFonts w:eastAsia="Calibri" w:cs="Times New Roman"/>
                <w:color w:val="000000"/>
                <w:sz w:val="22"/>
                <w:szCs w:val="22"/>
                <w:lang w:eastAsia="en-US"/>
              </w:rPr>
              <w:t>Zastrzec należy, że przy takim ujęciu w przypadku czynów o bardziej złożonej kwalifikacji, może wystąpić sytuacja, w której te same sprawy spełniają kryteria odpowiadające poszczególnym przedstawionym poniżej rubrykom. Przedstawione powyżej dane również nie pozwalają na jednoznaczne określenie skali zjawiska popełnienia czynów zabronionych związanych z działalnością windykacyjną.</w:t>
            </w:r>
          </w:p>
          <w:p w14:paraId="34F3FAE7"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p>
          <w:p w14:paraId="0EED46B0"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r w:rsidRPr="00B52453">
              <w:rPr>
                <w:rFonts w:eastAsia="Calibri" w:cs="Times New Roman"/>
                <w:color w:val="000000"/>
                <w:sz w:val="22"/>
                <w:szCs w:val="22"/>
              </w:rPr>
              <w:t xml:space="preserve">Przepis art. 777 § 1 k.p.c., definiuje pojęcie tytułu wykonawczego, który jest elementem niezbędnym do wszczęcia i przeprowadzenia egzekucji. Zgodnie zaś z treścią art. 3 ust. 1 u.k.s., czynności w postępowaniu egzekucyjnym i </w:t>
            </w:r>
            <w:r w:rsidRPr="00B52453">
              <w:rPr>
                <w:rFonts w:eastAsia="Calibri" w:cs="Times New Roman"/>
                <w:color w:val="000000"/>
                <w:sz w:val="22"/>
                <w:szCs w:val="22"/>
              </w:rPr>
              <w:lastRenderedPageBreak/>
              <w:t xml:space="preserve">zabezpieczającym wykonuje komornik, zaś na podstawie art. 758 k.p.c. sprawy egzekucyjne należą do właściwości sądów rejonowych i działających przy tych sądach komorników. </w:t>
            </w:r>
          </w:p>
          <w:p w14:paraId="3FBD8E73"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r w:rsidRPr="00B52453">
              <w:rPr>
                <w:rFonts w:eastAsia="Calibri" w:cs="Times New Roman"/>
                <w:color w:val="000000"/>
                <w:sz w:val="22"/>
                <w:szCs w:val="22"/>
              </w:rPr>
              <w:t>Pomimo ww. regulacji niejednokrotnie dochodzi do sytuacji, w których pracownicy firm windykacyjnych stosują lub grożą zastosowaniem środków przymusu określonych w dziale III k.p.c., a które to środki zastrzeżone są jedynie dla komorników sądowych i sądów. Nie należą do rzadkości sytuacje, w których celem odzyskania należności pracownicy firm windykacyjnych wymuszają spełnienie świadczeń. Wymuszanie to przybiera różnorodną formę, taką np. jak: sugerowanie posiadania uprawnień zbliżonych do komorników sądowych, wchodzenie do mieszkań i pozorowanie zajęcia ruchomości, nachodzenie w miejscu pracy, żądanie ujawnienia posiadanego majątku, czy też żądanie wskazania numeru rachunku bankowego. W większości przypadków firmy windykacyjne podejmują działania windykacyjne wobec konsumentów. Pomimo tego, że konsumentom przysługują szeroko zakrojone prawa, określone m.in. w ustawie z dnia 16 lutego 2007 r. o ochronie konkurencji i konsumentów</w:t>
            </w:r>
            <w:r w:rsidRPr="00B52453">
              <w:rPr>
                <w:rFonts w:eastAsia="Times New Roman" w:cs="Times New Roman"/>
                <w:color w:val="000000"/>
                <w:sz w:val="22"/>
                <w:szCs w:val="22"/>
              </w:rPr>
              <w:t xml:space="preserve"> (Dz.U. z 2021 r. poz. 275),</w:t>
            </w:r>
            <w:r w:rsidRPr="00B52453">
              <w:rPr>
                <w:rFonts w:eastAsia="Calibri" w:cs="Times New Roman"/>
                <w:color w:val="000000"/>
                <w:sz w:val="22"/>
                <w:szCs w:val="22"/>
                <w:lang w:eastAsia="en-US"/>
              </w:rPr>
              <w:t>,</w:t>
            </w:r>
            <w:r w:rsidRPr="00B52453">
              <w:rPr>
                <w:rFonts w:eastAsia="Calibri" w:cs="Times New Roman"/>
                <w:color w:val="000000"/>
                <w:sz w:val="22"/>
                <w:szCs w:val="22"/>
              </w:rPr>
              <w:t xml:space="preserve"> ustawie z dnia 23 sierpnia 2007 r. o przeciwdziałaniu nieuczciwym praktykom rynkowym </w:t>
            </w:r>
            <w:r w:rsidRPr="00B52453">
              <w:rPr>
                <w:rFonts w:eastAsia="Times New Roman" w:cs="Times New Roman"/>
                <w:color w:val="000000"/>
                <w:sz w:val="22"/>
                <w:szCs w:val="22"/>
              </w:rPr>
              <w:t>(Dz.U. z 2017 r. poz. 2070)</w:t>
            </w:r>
            <w:r w:rsidRPr="00B52453">
              <w:rPr>
                <w:rFonts w:eastAsia="Calibri" w:cs="Times New Roman"/>
                <w:color w:val="000000"/>
                <w:sz w:val="22"/>
                <w:szCs w:val="22"/>
              </w:rPr>
              <w:t xml:space="preserve"> oraz w ustawie z dnia 30 maja 2014 r. o prawach konsumenta</w:t>
            </w:r>
            <w:r w:rsidRPr="00B52453">
              <w:rPr>
                <w:rFonts w:eastAsia="Times New Roman" w:cs="Times New Roman"/>
                <w:color w:val="000000"/>
                <w:sz w:val="22"/>
                <w:szCs w:val="22"/>
              </w:rPr>
              <w:t xml:space="preserve"> (Dz.U. z 2020 r. poz. 287),</w:t>
            </w:r>
            <w:r w:rsidRPr="00B52453">
              <w:rPr>
                <w:rFonts w:eastAsia="Calibri" w:cs="Times New Roman"/>
                <w:color w:val="000000"/>
                <w:sz w:val="22"/>
                <w:szCs w:val="22"/>
                <w:lang w:eastAsia="en-US"/>
              </w:rPr>
              <w:t>,</w:t>
            </w:r>
            <w:r w:rsidRPr="00B52453">
              <w:rPr>
                <w:rFonts w:eastAsia="Calibri" w:cs="Times New Roman"/>
                <w:color w:val="000000"/>
                <w:sz w:val="22"/>
                <w:szCs w:val="22"/>
              </w:rPr>
              <w:t xml:space="preserve"> to ochrona praw konsumentów na etapie postępowania windykacyjnego wymaga wzmocnienia. Zwrócił na to również uwagę Rzecznik Praw Obywatelskich</w:t>
            </w:r>
            <w:r w:rsidRPr="00B52453">
              <w:rPr>
                <w:rFonts w:eastAsia="Times New Roman" w:cs="Times New Roman"/>
                <w:color w:val="000000"/>
                <w:sz w:val="22"/>
                <w:szCs w:val="22"/>
                <w:vertAlign w:val="superscript"/>
              </w:rPr>
              <w:footnoteReference w:id="5"/>
            </w:r>
            <w:r w:rsidRPr="00B52453">
              <w:rPr>
                <w:rFonts w:eastAsia="Calibri" w:cs="Times New Roman"/>
                <w:color w:val="000000"/>
                <w:sz w:val="22"/>
                <w:szCs w:val="22"/>
              </w:rPr>
              <w:t>.</w:t>
            </w:r>
          </w:p>
          <w:p w14:paraId="660EBAAD"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p>
          <w:p w14:paraId="5E1C6413"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r w:rsidRPr="00B52453">
              <w:rPr>
                <w:rFonts w:eastAsia="Calibri" w:cs="Times New Roman"/>
                <w:color w:val="000000"/>
                <w:sz w:val="22"/>
                <w:szCs w:val="22"/>
              </w:rPr>
              <w:t>Tytułem przykładu można wskazać, że pomimo tego, iż Prezes Urzędu Ochrony Konkurencji i Konsumentów, dalej: „Prezes UOKiK”, może wydać decyzję o uznaniu działań przedsiębiorcy za praktykę naruszającą zbiorowe interesy konsumentów i nakazania zaniechania jej stosowania, to w praktyce takie decyzje w odniesieniu do firm windykacyjnych zapadają stosunkowo rzadko. Jedna z takich decyzji Prezesa UOKiK dotyczyła firmy One Debt Partners, która windykowała należności od osób, które zostały wcześniej wprowadzone w błąd przez operatora telekomunikacyjnego przez podszywanie się pod ich dotychczasowego operatora. W lutym 2017 r. kupiła ona wierzytelności od spółki PGT z Warszawy. Półtora miesiąca przed transakcją UOKiK wydał decyzję, w której nałożył na PGT 1,97 mln zł kary. Wcześniej opublikował też ostrzeżenie konsumenckie przed tą firmą. Decyzją UOKiK firma została zobowiązana do usunięcia skutków stosowanych przez nią nieuczciwych praktyk. Ponadto spółka musiała wycofać z sądów wszystkie powództwa w sprawach długów powstałych w wyniku umów z PGT, a także wystąpić do komorników o umorzenie wszystkich takich postępowań egzekucyjnych</w:t>
            </w:r>
            <w:r w:rsidRPr="00B52453">
              <w:rPr>
                <w:rFonts w:eastAsia="Times New Roman" w:cs="Times New Roman"/>
                <w:color w:val="000000"/>
                <w:sz w:val="22"/>
                <w:szCs w:val="22"/>
                <w:vertAlign w:val="superscript"/>
              </w:rPr>
              <w:footnoteReference w:id="6"/>
            </w:r>
            <w:r w:rsidRPr="00B52453">
              <w:rPr>
                <w:rFonts w:eastAsia="Calibri" w:cs="Times New Roman"/>
                <w:color w:val="000000"/>
                <w:sz w:val="22"/>
                <w:szCs w:val="22"/>
              </w:rPr>
              <w:t>.</w:t>
            </w:r>
          </w:p>
          <w:p w14:paraId="023815F5"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p>
          <w:p w14:paraId="3CAEFE71"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r w:rsidRPr="00B52453">
              <w:rPr>
                <w:rFonts w:eastAsia="Calibri" w:cs="Times New Roman"/>
                <w:color w:val="000000"/>
                <w:sz w:val="22"/>
                <w:szCs w:val="22"/>
              </w:rPr>
              <w:t xml:space="preserve">Jednocześnie można wskazać na zwiększający się rynek wierzytelności i zwiększającą się wartość obsługiwanych wierzytelności przez firmy windykacyjne. </w:t>
            </w:r>
          </w:p>
          <w:p w14:paraId="206415DD"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r w:rsidRPr="00B52453">
              <w:rPr>
                <w:rFonts w:eastAsia="Calibri" w:cs="Times New Roman"/>
                <w:color w:val="000000"/>
                <w:sz w:val="22"/>
                <w:szCs w:val="22"/>
              </w:rPr>
              <w:t>Poniższy wykres przedstawia wartość nominalną wierzytelności obsługiwanych i zarządzanych przez firmy zrzeszone w ZPF w latach 2010–2020 oraz szacunek IBnGR dla całego rynku na koniec czerwca 2020.</w:t>
            </w:r>
          </w:p>
          <w:p w14:paraId="3AA77D7A" w14:textId="77777777" w:rsidR="00B52453" w:rsidRPr="00B52453" w:rsidRDefault="00B52453" w:rsidP="00B52453">
            <w:pPr>
              <w:widowControl/>
              <w:autoSpaceDE/>
              <w:autoSpaceDN/>
              <w:adjustRightInd/>
              <w:spacing w:line="240" w:lineRule="auto"/>
              <w:jc w:val="center"/>
              <w:rPr>
                <w:rFonts w:eastAsia="Calibri" w:cs="Times New Roman"/>
                <w:color w:val="000000"/>
                <w:sz w:val="22"/>
                <w:szCs w:val="22"/>
                <w:lang w:eastAsia="en-US"/>
              </w:rPr>
            </w:pPr>
            <w:r w:rsidRPr="00B52453">
              <w:rPr>
                <w:rFonts w:eastAsia="Calibri" w:cs="Times New Roman"/>
                <w:noProof/>
                <w:color w:val="000000"/>
                <w:sz w:val="22"/>
                <w:szCs w:val="22"/>
                <w:lang w:eastAsia="en-US"/>
              </w:rPr>
              <w:drawing>
                <wp:inline distT="0" distB="0" distL="0" distR="0" wp14:anchorId="35A720ED" wp14:editId="67A6E97B">
                  <wp:extent cx="4073525" cy="2519045"/>
                  <wp:effectExtent l="0" t="0" r="317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73525" cy="2519045"/>
                          </a:xfrm>
                          <a:prstGeom prst="rect">
                            <a:avLst/>
                          </a:prstGeom>
                          <a:noFill/>
                          <a:ln>
                            <a:noFill/>
                          </a:ln>
                        </pic:spPr>
                      </pic:pic>
                    </a:graphicData>
                  </a:graphic>
                </wp:inline>
              </w:drawing>
            </w:r>
          </w:p>
          <w:p w14:paraId="46858205"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r w:rsidRPr="00B52453">
              <w:rPr>
                <w:rFonts w:eastAsia="Calibri" w:cs="Times New Roman"/>
                <w:color w:val="000000"/>
                <w:sz w:val="22"/>
                <w:szCs w:val="22"/>
              </w:rPr>
              <w:t xml:space="preserve">W okresie ostatnich niespełna dziesięciu lat wartość nominalna wierzytelności zarządzanych przez firmy windykacyjne zrzeszone w ZPF wzrosła z 29,5 mld zł w 2010 roku do 110,6 mld zł na koniec czerwca 2020 roku. Łącznie analizowany </w:t>
            </w:r>
            <w:r w:rsidRPr="00B52453">
              <w:rPr>
                <w:rFonts w:eastAsia="Calibri" w:cs="Times New Roman"/>
                <w:color w:val="000000"/>
                <w:sz w:val="22"/>
                <w:szCs w:val="22"/>
              </w:rPr>
              <w:lastRenderedPageBreak/>
              <w:t xml:space="preserve">wolumen wzrósł o 275%. Natomiast średnioroczne tempo wzrostu wyniosło 15,1% w latach 2011–2019. Rynek zarządzania wierzytelnościami szczególnie dynamicznie rozwijał się w latach 2012–2014, kiedy to roczne tempo wzrostu przekraczało poziom 20%. Uwzględniając, że udział firm zrzeszonych w ZPF w rynku zarządzania wierzytelnościami kształtuje się na poziomie około 87%, </w:t>
            </w:r>
            <w:r w:rsidRPr="00B52453">
              <w:rPr>
                <w:rFonts w:eastAsia="Times New Roman" w:cs="Times New Roman"/>
                <w:color w:val="000000"/>
                <w:sz w:val="22"/>
                <w:szCs w:val="22"/>
              </w:rPr>
              <w:t>można szacować</w:t>
            </w:r>
            <w:r w:rsidRPr="00B52453">
              <w:rPr>
                <w:rFonts w:eastAsia="Calibri" w:cs="Times New Roman"/>
                <w:color w:val="000000"/>
                <w:sz w:val="22"/>
                <w:szCs w:val="22"/>
              </w:rPr>
              <w:t xml:space="preserve"> na podstawie danych ZPF i GUS, że wartość nominalna przeterminowanych wierzytelności zarządzanych przez całą branżę windykacyjną wyniosła na koniec czerwca 2020 roku około 127 mld zł</w:t>
            </w:r>
            <w:r w:rsidRPr="00B52453">
              <w:rPr>
                <w:rFonts w:eastAsia="Times New Roman" w:cs="Times New Roman"/>
                <w:color w:val="000000"/>
                <w:sz w:val="22"/>
                <w:szCs w:val="22"/>
                <w:vertAlign w:val="superscript"/>
              </w:rPr>
              <w:footnoteReference w:id="7"/>
            </w:r>
            <w:r w:rsidRPr="00B52453">
              <w:rPr>
                <w:rFonts w:eastAsia="Calibri" w:cs="Times New Roman"/>
                <w:color w:val="000000"/>
                <w:sz w:val="22"/>
                <w:szCs w:val="22"/>
              </w:rPr>
              <w:t>.</w:t>
            </w:r>
          </w:p>
          <w:p w14:paraId="0AD9C559" w14:textId="77777777" w:rsidR="00B52453" w:rsidRPr="00B52453" w:rsidRDefault="00B52453" w:rsidP="00B52453">
            <w:pPr>
              <w:widowControl/>
              <w:autoSpaceDE/>
              <w:autoSpaceDN/>
              <w:adjustRightInd/>
              <w:spacing w:line="240" w:lineRule="auto"/>
              <w:jc w:val="center"/>
              <w:rPr>
                <w:rFonts w:eastAsia="Calibri" w:cs="Times New Roman"/>
                <w:color w:val="000000"/>
                <w:sz w:val="22"/>
                <w:szCs w:val="22"/>
              </w:rPr>
            </w:pPr>
          </w:p>
          <w:p w14:paraId="5F749E67"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r w:rsidRPr="00B52453">
              <w:rPr>
                <w:rFonts w:eastAsia="Calibri" w:cs="Times New Roman"/>
                <w:color w:val="000000"/>
                <w:sz w:val="22"/>
                <w:szCs w:val="22"/>
              </w:rPr>
              <w:t>Rosnące w zawrotnym tempie przychody i zyski spółek windykacyjnych to przede wszystkim efekt coraz szerszego strumienia przeterminowanych długów, który zalewa polski rynek. Wierzyciele - głównie banki - na wielką skalę pozbywają się nie tylko wierzytelności konsumpcyjnych, ale coraz częściej także hipotecznych.</w:t>
            </w:r>
          </w:p>
          <w:p w14:paraId="17EDC2AB"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r w:rsidRPr="00B52453">
              <w:rPr>
                <w:rFonts w:eastAsia="Calibri" w:cs="Times New Roman"/>
                <w:color w:val="000000"/>
                <w:sz w:val="22"/>
                <w:szCs w:val="22"/>
              </w:rPr>
              <w:t>Z badania rynku przeprowadzonego w 2016 r. przez Konferencję Przedsiębiorstw Finansowych w Polsce (branżową organizację skupiającą między innymi największe firmy windykacyjne) wynika, że w 2105 roku wartość obsługiwanych zobowiązań finansowych osiągnęła niemal 67 mld zł.</w:t>
            </w:r>
          </w:p>
          <w:p w14:paraId="1751C728"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r w:rsidRPr="00B52453">
              <w:rPr>
                <w:rFonts w:eastAsia="Calibri" w:cs="Times New Roman"/>
                <w:color w:val="000000"/>
                <w:sz w:val="22"/>
                <w:szCs w:val="22"/>
              </w:rPr>
              <w:t>Z kolei według NBP, przeterminowane zadłużenie polskich gospodarstw domowych wobec banków wzrosło na koniec 2015 r. do 38,8 mld zł, a średnia wartość kredytów mieszkaniowych z utratą wartości wyniosła 12 mld zł, podczas gdy rok wcześniej było to 10,9 mld zł</w:t>
            </w:r>
            <w:r w:rsidRPr="00B52453">
              <w:rPr>
                <w:rFonts w:eastAsia="Times New Roman" w:cs="Times New Roman"/>
                <w:color w:val="000000"/>
                <w:sz w:val="22"/>
                <w:szCs w:val="22"/>
                <w:vertAlign w:val="superscript"/>
              </w:rPr>
              <w:footnoteReference w:id="8"/>
            </w:r>
            <w:r w:rsidRPr="00B52453">
              <w:rPr>
                <w:rFonts w:eastAsia="Calibri" w:cs="Times New Roman"/>
                <w:color w:val="000000"/>
                <w:sz w:val="22"/>
                <w:szCs w:val="22"/>
              </w:rPr>
              <w:t>.</w:t>
            </w:r>
          </w:p>
          <w:p w14:paraId="37520360"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r w:rsidRPr="00B52453">
              <w:rPr>
                <w:rFonts w:eastAsia="Calibri" w:cs="Times New Roman"/>
                <w:color w:val="000000"/>
                <w:sz w:val="22"/>
                <w:szCs w:val="22"/>
              </w:rPr>
              <w:t>Zgodnie z raportem Instytutu Badań nad Gospodarką Rynkową (IBnGR) opracowanym ze Związkiem Przedsiębiorstw Finansowych w Polsce (ZPF) w 2020 r. branżę zarządzania wierzytelnościami tworzą przedsiębiorstwa zajmujące się szeroko rozumianą obsługą zobowiązań przeterminowanych na zlecenie wierzycieli pierwotnych lub poprzez zakup wierzytelności w imieniu własnym oraz podmioty nie nabywające bezpośrednio wierzytelności, ale uczestniczące w procesie windykacyjnym, w tym kancelarie prawne.</w:t>
            </w:r>
          </w:p>
          <w:p w14:paraId="60585C67"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r w:rsidRPr="00B52453">
              <w:rPr>
                <w:rFonts w:eastAsia="Calibri" w:cs="Times New Roman"/>
                <w:color w:val="000000"/>
                <w:sz w:val="22"/>
                <w:szCs w:val="22"/>
              </w:rPr>
              <w:t xml:space="preserve">Ostatnie lata przyniosły istotne zmiany na rynku zarządzania wierzytelnościami, […] które były połączone ze wzrostem skali wykorzystania usług windykacyjnych przez podmioty gospodarcze – zarówno finansowe, jak i niefinansowe. Na przestrzeni ostatnich trzech lat sektor pozyskiwał ok. 34,5 mld zł przeterminowanych należności w skali roku. Według szacunków IBnGR wartość przeterminowanych zobowiązań obsługiwanych przez branżę zarządzania wierzytelnościami wyniosła łącznie na koniec czerwca 2020 roku około 127 mld zł. </w:t>
            </w:r>
            <w:r w:rsidRPr="00B52453">
              <w:rPr>
                <w:rFonts w:eastAsia="Times New Roman" w:cs="Times New Roman"/>
                <w:color w:val="000000"/>
                <w:sz w:val="22"/>
                <w:szCs w:val="22"/>
                <w:vertAlign w:val="superscript"/>
              </w:rPr>
              <w:footnoteReference w:id="9"/>
            </w:r>
            <w:r w:rsidRPr="00B52453">
              <w:rPr>
                <w:rFonts w:eastAsia="Calibri" w:cs="Times New Roman"/>
                <w:color w:val="000000"/>
                <w:sz w:val="22"/>
                <w:szCs w:val="22"/>
              </w:rPr>
              <w:t>.</w:t>
            </w:r>
          </w:p>
          <w:p w14:paraId="38DDD627"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p>
          <w:p w14:paraId="316D5DE0"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r w:rsidRPr="00B52453">
              <w:rPr>
                <w:rFonts w:eastAsia="Calibri" w:cs="Times New Roman"/>
                <w:color w:val="000000"/>
                <w:sz w:val="22"/>
                <w:szCs w:val="22"/>
              </w:rPr>
              <w:t>Poniższy wykres przedstawia wartość pozyskanych wierzytelności w latach 2010 – I poł. 2020 (w mld zł).</w:t>
            </w:r>
          </w:p>
          <w:p w14:paraId="4BB72DB2" w14:textId="77777777" w:rsidR="00B52453" w:rsidRPr="00B52453" w:rsidRDefault="00B52453" w:rsidP="00B52453">
            <w:pPr>
              <w:widowControl/>
              <w:autoSpaceDE/>
              <w:autoSpaceDN/>
              <w:adjustRightInd/>
              <w:spacing w:line="240" w:lineRule="auto"/>
              <w:jc w:val="center"/>
              <w:rPr>
                <w:rFonts w:eastAsia="Calibri" w:cs="Times New Roman"/>
                <w:color w:val="000000"/>
                <w:sz w:val="22"/>
                <w:szCs w:val="22"/>
                <w:lang w:eastAsia="en-US"/>
              </w:rPr>
            </w:pPr>
            <w:r w:rsidRPr="00B52453">
              <w:rPr>
                <w:rFonts w:eastAsia="Calibri" w:cs="Times New Roman"/>
                <w:noProof/>
                <w:color w:val="000000"/>
                <w:sz w:val="22"/>
                <w:szCs w:val="22"/>
                <w:lang w:eastAsia="en-US"/>
              </w:rPr>
              <w:drawing>
                <wp:inline distT="0" distB="0" distL="0" distR="0" wp14:anchorId="0957F52B" wp14:editId="0E65322A">
                  <wp:extent cx="4073525" cy="1919605"/>
                  <wp:effectExtent l="0" t="0" r="3175" b="444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073525" cy="1919605"/>
                          </a:xfrm>
                          <a:prstGeom prst="rect">
                            <a:avLst/>
                          </a:prstGeom>
                          <a:noFill/>
                          <a:ln>
                            <a:noFill/>
                          </a:ln>
                        </pic:spPr>
                      </pic:pic>
                    </a:graphicData>
                  </a:graphic>
                </wp:inline>
              </w:drawing>
            </w:r>
          </w:p>
          <w:p w14:paraId="4D60DEE7"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r w:rsidRPr="00B52453">
              <w:rPr>
                <w:rFonts w:eastAsia="Calibri" w:cs="Times New Roman"/>
                <w:color w:val="000000"/>
                <w:sz w:val="22"/>
                <w:szCs w:val="22"/>
              </w:rPr>
              <w:t xml:space="preserve">Liczba zarządzanych wierzytelności przez przedsiębiorstwa zrzeszone w ZPF wzrosła w okresie grudzień 2010 – czerwiec 2020 o 120%, z poziomu 7,25 mln do 15,96 mln spraw. W ujęciu liczbowym, średnioroczne tempo wzrostu rynku zarządzania wierzytelnościami w latach 2011–2019 wyniosło 8,7% (CAGR). </w:t>
            </w:r>
          </w:p>
          <w:p w14:paraId="18542A93"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r w:rsidRPr="00B52453">
              <w:rPr>
                <w:rFonts w:eastAsia="Calibri" w:cs="Times New Roman"/>
                <w:color w:val="000000"/>
                <w:sz w:val="22"/>
                <w:szCs w:val="22"/>
              </w:rPr>
              <w:t>Aktywność firm windykacyjnych wzrosła widocznie od 2016 roku. Wartość pozyskiwanych portfeli (zakupionych i przyjętych na inkaso), przez członków ZPF, kształtowała się średniorocznie na poziomie około 20 mld zł w latach 2016–2019. Dla porównania w latach 2010–2015 roczna wartość pozyskiwanych wierzytelności nie przekraczała 15 mld zł.</w:t>
            </w:r>
            <w:r w:rsidRPr="00B52453">
              <w:rPr>
                <w:rFonts w:eastAsia="Calibri" w:cs="Times New Roman"/>
                <w:color w:val="000000"/>
                <w:sz w:val="22"/>
                <w:szCs w:val="22"/>
              </w:rPr>
              <w:cr/>
            </w:r>
          </w:p>
          <w:p w14:paraId="6FF1F708"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r w:rsidRPr="00B52453">
              <w:rPr>
                <w:rFonts w:eastAsia="Calibri" w:cs="Times New Roman"/>
                <w:color w:val="000000"/>
                <w:sz w:val="22"/>
                <w:szCs w:val="22"/>
              </w:rPr>
              <w:lastRenderedPageBreak/>
              <w:t>Z uwagi na specyfikę postępowania windykacyjnego, w postępowaniu tym w większości przypadków nie dochodzi do zawarcia umowy z konsumentem. Na przykład przepisy ustawy o przeciwdziałaniu nieuczciwym praktykom rynkowym, w tym art. 12 ww. ustawy (dotyczy roszczeń przysługujących konsumentowi w razie dokonania nieuczciwej praktyki rynkowej) ma w postępowaniu windykacyjnym ograniczone zastosowanie. Skuteczna ochrona osób, wobec których prowadzona jest windykacja, wymaga wprowadzenia nowych mechanizmów ochronnych. Projektodawca proponuje szereg rozwiązań, które w sytuacji naruszenia lub zagrożenia interesu osób zobowiązanych pozwoli im zażądać zaniechania takich praktyk oraz usunięcia ich skutków. Projekt ustawy wprowadza ponadto mechanizmy, które pozwolą osobom zobowiązanym na szybkie i efektywne zastosowanie ochrony przed bezprawną windykacją.</w:t>
            </w:r>
          </w:p>
          <w:p w14:paraId="309EDF80"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r w:rsidRPr="00B52453">
              <w:rPr>
                <w:rFonts w:eastAsia="Calibri" w:cs="Times New Roman"/>
                <w:color w:val="000000"/>
                <w:sz w:val="22"/>
                <w:szCs w:val="22"/>
              </w:rPr>
              <w:t xml:space="preserve">Niewystarczająca świadomość prawna obywateli, a ponadto fakt, że zainicjowanie postępowania sądowego wiążę się z zaangażowaniem czasu i środków finansowych sprawia, że dłużnicy w przypadku naruszenia przez firmy windykacyjne ich dóbr osobistych, rzadko korzystają z ochrony prawnej na drodze sądowej. Dochodzenie roszczeń w postępowaniu sądowym np. na podstawie art. 415 k.c. lub art. 24 k.c. nie jest szybką ścieżką do realizacji praw osób, wobec których podjęto działania windykacyjne. </w:t>
            </w:r>
          </w:p>
          <w:p w14:paraId="59F0F310"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r w:rsidRPr="00B52453">
              <w:rPr>
                <w:rFonts w:eastAsia="Calibri" w:cs="Times New Roman"/>
                <w:color w:val="000000"/>
                <w:sz w:val="22"/>
                <w:szCs w:val="22"/>
              </w:rPr>
              <w:t>Wskazać przy tym należy, że Minister Sprawiedliwości nie sprawuje nadzoru nad działalnością firm windykacyjnych, ani nad działalnością osób, które przeprowadzają czynności windykacyjne. Nadzór administracyjny Ministra Sprawiedliwości obejmuje wyłącznie działalność komorników sądowych i sądów powszechnych. W ocenie projektodawcy, to minister do spraw gospodarki jest właściwym organem do prowadzenia rejestru przedsiębiorstw windykacyjnych oraz prowadzenia rejestru windykatorów.</w:t>
            </w:r>
          </w:p>
          <w:p w14:paraId="0BA9842F"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Konieczność interwencji legislacyjnej uzasadniona jest ponadto licznymi bulwersującymi opinię publiczną przykładami związanymi z działalnością firm windykacyjnych. Mowa jest tu np. o wezwaniach do spełnienia świadczeń, które wierzycielom nie przysługują, w tym tych, które zostały prawomocnie oddalone lub nie stwierdzone tytułem wykonawczym. Proponowane zmiany legislacyjne mają więc służyć temu, aby wyrugować nieformalne działania firm windykacyjnych prowadzonych bez podstawy prawnej i z pominięciem kompetencji uprawnionych organów egzekucyjnych.</w:t>
            </w:r>
          </w:p>
          <w:p w14:paraId="0140AA9D"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Częstymi praktykami podmiotów zajmujących się odzyskiwaniem długów są m.in. wizyty tzw. „windykatorów terenowych” w miejscu zamieszkania dłużnika, kierowane do kontrahenta informacje o potrzebie pobrania od niego próbek pisma do ekspertyzy grafologicznej, czy o konieczności przeprowadzenia „lustracji” jego mieszkania, ujawnienie informacji o zadłużeniu osobom trzecim, podejmowanie czynności windykacyjnych w porze nocnej albo w dniach wolnych od pracy, a także intensywne komunikaty kierowane do dłużnika w formie pisemnej lub elektronicznej. Niewątpliwe takie postępowanie jest przekroczeniem granic dozwolonych prawem działań w celu zaspokojenia należności.</w:t>
            </w:r>
          </w:p>
          <w:p w14:paraId="28DDEA9B"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Bezprawne są również sytuacje, w których mimo tego, że dłużnik zaprzecza istnieniu zobowiązania, windykatorzy kontynuują swoje działanie i wysyłają do rzekomego dłużnika kolejne wezwania, które de facto zmierzają do wywarcia na dłużniku presji i skłonienia go w ten sposób do spełnienia świadczenia, mimo spornego charakteru roszczenia i być może niewielkich szans wierzyciela na uzyskanie zasądzającego orzeczenia. Właściwą dla wierzyciela drogą dochodzenia roszczeń w powyższych przypadkach powinno być sądowe postępowanie rozpoznawcze ewentualnie alternatywne metody rozwiązywania sporów.</w:t>
            </w:r>
          </w:p>
          <w:p w14:paraId="647DFE2B"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r w:rsidRPr="00B52453">
              <w:rPr>
                <w:rFonts w:eastAsia="Calibri" w:cs="Times New Roman"/>
                <w:color w:val="000000"/>
                <w:spacing w:val="-2"/>
                <w:sz w:val="22"/>
                <w:szCs w:val="22"/>
              </w:rPr>
              <w:t>W ocenie projektodawcy dotychczasowe rozwiązania prawne nie zapewniają należytej ochrony obywateli przed bezprawnymi czynnościami windykacyjnymi. Osoby, które czuły się pokrzywdzone działaniami firm windykacyjnych, z uwagi na ułomność dotychczasowych rozwiązań, zazwyczaj nie podejmowały działań zmierzających do uzyskania należytej ochrony prawnokarnej. Jednym z nielicznych instrumentów prawnych, z których korzystali rzekomi dłużnicy, pokrzywdzeni działaniami windykatorów, była ścieżka cywilnoprawna. Jednakże proces cywilny wymaga od stron wzmożonego zaangażowania i nakładu środków pieniężnych m.in. na opłaty sądowe, pomoc prawną oraz niesie za sobą ryzyko oddalenia powództwa, które wiążę się z dodatkowymi kosztami należnymi stronie przeciwnej.</w:t>
            </w:r>
          </w:p>
        </w:tc>
      </w:tr>
      <w:tr w:rsidR="00B52453" w:rsidRPr="00B52453" w14:paraId="571627BD" w14:textId="77777777" w:rsidTr="0063588F">
        <w:trPr>
          <w:trHeight w:val="142"/>
        </w:trPr>
        <w:tc>
          <w:tcPr>
            <w:tcW w:w="5000" w:type="pct"/>
            <w:gridSpan w:val="28"/>
            <w:shd w:val="clear" w:color="auto" w:fill="99CCFF"/>
            <w:vAlign w:val="center"/>
          </w:tcPr>
          <w:p w14:paraId="413CDDCF" w14:textId="77777777" w:rsidR="00B52453" w:rsidRPr="00B52453" w:rsidRDefault="00B52453" w:rsidP="00B52453">
            <w:pPr>
              <w:widowControl/>
              <w:numPr>
                <w:ilvl w:val="0"/>
                <w:numId w:val="1"/>
              </w:numPr>
              <w:pBdr>
                <w:top w:val="nil"/>
                <w:left w:val="nil"/>
                <w:bottom w:val="nil"/>
                <w:right w:val="nil"/>
                <w:between w:val="nil"/>
              </w:pBdr>
              <w:autoSpaceDE/>
              <w:autoSpaceDN/>
              <w:adjustRightInd/>
              <w:spacing w:before="60" w:after="60" w:line="240" w:lineRule="auto"/>
              <w:ind w:left="318" w:hanging="284"/>
              <w:jc w:val="both"/>
              <w:rPr>
                <w:rFonts w:eastAsia="Calibri" w:cs="Times New Roman"/>
                <w:b/>
                <w:color w:val="000000"/>
                <w:sz w:val="22"/>
                <w:szCs w:val="24"/>
              </w:rPr>
            </w:pPr>
            <w:r w:rsidRPr="00B52453">
              <w:rPr>
                <w:rFonts w:eastAsia="Calibri" w:cs="Times New Roman"/>
                <w:b/>
                <w:color w:val="000000"/>
                <w:spacing w:val="-2"/>
                <w:sz w:val="22"/>
                <w:szCs w:val="24"/>
              </w:rPr>
              <w:lastRenderedPageBreak/>
              <w:t>Rekomendowane rozwiązanie, w tym planowane narzędzia interwencji, i oczekiwany efekt</w:t>
            </w:r>
          </w:p>
        </w:tc>
      </w:tr>
      <w:tr w:rsidR="00B52453" w:rsidRPr="00B52453" w14:paraId="1C207759" w14:textId="77777777" w:rsidTr="0063588F">
        <w:trPr>
          <w:trHeight w:val="142"/>
        </w:trPr>
        <w:tc>
          <w:tcPr>
            <w:tcW w:w="5000" w:type="pct"/>
            <w:gridSpan w:val="28"/>
            <w:shd w:val="clear" w:color="auto" w:fill="auto"/>
          </w:tcPr>
          <w:p w14:paraId="07FF59D3"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Z uwagi na problemy przedstawione w pkt 1 OSR, w celu osiągnięcia skuteczniejszych metod ochrony praw, ochrony naruszonych dóbr osobistych oraz zminimalizowania wyrządzonych szkód osobom zobowiązanym, proponuje się poniżej zaprezentowane rozwiązania.</w:t>
            </w:r>
          </w:p>
          <w:p w14:paraId="6A25B729"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p>
          <w:p w14:paraId="43F092FC" w14:textId="77777777" w:rsidR="00B52453" w:rsidRPr="00B52453" w:rsidRDefault="00B52453" w:rsidP="00B52453">
            <w:pPr>
              <w:widowControl/>
              <w:autoSpaceDE/>
              <w:autoSpaceDN/>
              <w:adjustRightInd/>
              <w:spacing w:line="240" w:lineRule="auto"/>
              <w:jc w:val="both"/>
              <w:rPr>
                <w:rFonts w:eastAsia="Calibri" w:cs="Times New Roman"/>
                <w:b/>
                <w:color w:val="000000"/>
                <w:spacing w:val="-2"/>
                <w:sz w:val="22"/>
                <w:szCs w:val="22"/>
                <w:u w:val="single"/>
              </w:rPr>
            </w:pPr>
            <w:r w:rsidRPr="00B52453">
              <w:rPr>
                <w:rFonts w:eastAsia="Calibri" w:cs="Times New Roman"/>
                <w:b/>
                <w:color w:val="000000"/>
                <w:spacing w:val="-2"/>
                <w:sz w:val="22"/>
                <w:szCs w:val="22"/>
                <w:u w:val="single"/>
              </w:rPr>
              <w:t>Uwagi ogólne</w:t>
            </w:r>
          </w:p>
          <w:p w14:paraId="7F43A762"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 xml:space="preserve">Proponowanym rozwiązaniem jest określenie zasad działalności windykacyjnej rozumianej jako całokształt czynności faktycznych i prawnych zmierzających do </w:t>
            </w:r>
            <w:r w:rsidRPr="00B52453">
              <w:rPr>
                <w:rFonts w:eastAsia="Calibri" w:cs="Times New Roman"/>
                <w:color w:val="000000"/>
                <w:spacing w:val="-2"/>
                <w:sz w:val="22"/>
                <w:szCs w:val="22"/>
                <w:lang w:eastAsia="en-US"/>
              </w:rPr>
              <w:t>polubownego</w:t>
            </w:r>
            <w:r w:rsidRPr="00B52453">
              <w:rPr>
                <w:rFonts w:eastAsia="Calibri" w:cs="Times New Roman"/>
                <w:color w:val="000000"/>
                <w:spacing w:val="-2"/>
                <w:sz w:val="22"/>
                <w:szCs w:val="22"/>
              </w:rPr>
              <w:t xml:space="preserve"> spełnienia przez osobę zobowiązaną należnego od niej świadczenia pieniężnego. Chodzi tutaj o wprowadzenie unormowań określających podmioty uprawnione do podjęcia działalności </w:t>
            </w:r>
            <w:r w:rsidRPr="00B52453">
              <w:rPr>
                <w:rFonts w:eastAsia="Calibri" w:cs="Times New Roman"/>
                <w:color w:val="000000"/>
                <w:spacing w:val="-2"/>
                <w:sz w:val="22"/>
                <w:szCs w:val="22"/>
              </w:rPr>
              <w:lastRenderedPageBreak/>
              <w:t xml:space="preserve">windykacyjnej, regulujących kwestie udzielania i cofania zezwoleń na prowadzenie tej działalności oraz kompetencje właściwego w tym zakresie organu i wreszcie sprawowania nadzoru nad działalnością firm windykacyjnych. </w:t>
            </w:r>
          </w:p>
          <w:p w14:paraId="617952A3"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Kolejne regulacje poświęcone zostały unormowaniu statusu windykatora, w szczególności kwestii nabywania uprawnień zawodowych oraz jego praw i obowiązków.</w:t>
            </w:r>
          </w:p>
          <w:p w14:paraId="066410C2"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 xml:space="preserve">Regulacje te dotyczą w szczególności warunków uzyskania licencji i zasad jej wydawania i ewentualnego cofnięcia, kwestii związanych z samym dokumentem potwierdzającym posiadanie licencji oraz szczegółowych zagadnień związanych z prowadzeniem czynności windykacyjnych przez windykatorów. </w:t>
            </w:r>
          </w:p>
          <w:p w14:paraId="47E39846"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 xml:space="preserve">Najobszerniejszą część projektowanej regulacji poświęcono zasadom prowadzenia samej windykacji oraz nadzorowi nad działalnością firm windykacyjnych i windykatorów. </w:t>
            </w:r>
          </w:p>
          <w:p w14:paraId="01559F4F"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Założeniem projektowanej ustawy jest to, że wykonywanie działalności gospodarczej w zakresie windykacji jest działalnością regulowaną w rozumieniu przepisów ustawy z dnia 6 marca 2018 r. – Prawo przedsiębiorców (t.j. Dz. U. z 2021 r. poz. 162 z późn. zm.), wymaga uzyskania zezwolenia i wpisu do rejestru.</w:t>
            </w:r>
          </w:p>
          <w:p w14:paraId="4CCD4010" w14:textId="77777777" w:rsidR="00B52453" w:rsidRPr="00B52453" w:rsidRDefault="00B52453" w:rsidP="00B52453">
            <w:pPr>
              <w:pBdr>
                <w:top w:val="nil"/>
                <w:left w:val="nil"/>
                <w:bottom w:val="nil"/>
                <w:right w:val="nil"/>
                <w:between w:val="nil"/>
              </w:pBdr>
              <w:autoSpaceDE/>
              <w:autoSpaceDN/>
              <w:adjustRightInd/>
              <w:spacing w:line="240" w:lineRule="auto"/>
              <w:jc w:val="both"/>
              <w:rPr>
                <w:rFonts w:eastAsia="Times New Roman" w:cs="Times New Roman"/>
                <w:color w:val="202122"/>
                <w:sz w:val="22"/>
                <w:szCs w:val="22"/>
                <w:shd w:val="clear" w:color="auto" w:fill="FFFFFF"/>
              </w:rPr>
            </w:pPr>
            <w:r w:rsidRPr="00B52453">
              <w:rPr>
                <w:rFonts w:eastAsia="Calibri" w:cs="Times New Roman"/>
                <w:sz w:val="22"/>
                <w:szCs w:val="22"/>
                <w:lang w:eastAsia="en-US"/>
              </w:rPr>
              <w:t>Obowiązki i wymagania przewidziane w projekcie</w:t>
            </w:r>
            <w:r w:rsidRPr="00B52453">
              <w:rPr>
                <w:rFonts w:eastAsia="Calibri" w:cs="Times New Roman"/>
                <w:sz w:val="22"/>
                <w:szCs w:val="22"/>
              </w:rPr>
              <w:t xml:space="preserve"> ustawy nie znajdą </w:t>
            </w:r>
            <w:r w:rsidRPr="00B52453">
              <w:rPr>
                <w:rFonts w:eastAsia="Times New Roman" w:cs="Times New Roman"/>
                <w:color w:val="000000"/>
                <w:sz w:val="22"/>
                <w:szCs w:val="22"/>
              </w:rPr>
              <w:t xml:space="preserve">zastosowania w stosunku do osób nieprowadzących działalności gospodarczej w tym obszarze. Ustawa nie znajdzie ponadto zastosowania do podmiotów prowadzących czynności windykacyjne wobec osób niebędących konsumentami lub rolnikami indywidualnymi w rozumieniu przepisów kodeksu cywilnego i </w:t>
            </w:r>
            <w:r w:rsidRPr="00B52453">
              <w:rPr>
                <w:rFonts w:eastAsia="Calibri" w:cs="Times New Roman"/>
                <w:sz w:val="22"/>
                <w:szCs w:val="22"/>
              </w:rPr>
              <w:t xml:space="preserve">ustawy z dnia 11 </w:t>
            </w:r>
            <w:r w:rsidRPr="00B52453">
              <w:rPr>
                <w:rFonts w:eastAsia="Times New Roman" w:cs="Times New Roman"/>
                <w:color w:val="000000"/>
                <w:sz w:val="22"/>
                <w:szCs w:val="22"/>
              </w:rPr>
              <w:t>kwietnia 2003 r. o kształtowaniu ustroju rolnego</w:t>
            </w:r>
            <w:r w:rsidRPr="00B52453">
              <w:rPr>
                <w:rFonts w:eastAsia="Times New Roman" w:cs="Times New Roman"/>
                <w:color w:val="000000"/>
                <w:sz w:val="22"/>
                <w:szCs w:val="22"/>
                <w:shd w:val="clear" w:color="auto" w:fill="FFFFFF"/>
              </w:rPr>
              <w:t xml:space="preserve"> (Dz. U. z 2020 r. poz. 1655 z późn. zm.). </w:t>
            </w:r>
          </w:p>
          <w:p w14:paraId="791F7FA6" w14:textId="77777777" w:rsidR="00B52453" w:rsidRPr="00B52453" w:rsidRDefault="00B52453" w:rsidP="00B52453">
            <w:pPr>
              <w:widowControl/>
              <w:autoSpaceDE/>
              <w:autoSpaceDN/>
              <w:adjustRightInd/>
              <w:spacing w:line="240" w:lineRule="auto"/>
              <w:jc w:val="both"/>
              <w:rPr>
                <w:rFonts w:eastAsia="Calibri" w:cs="Times New Roman"/>
                <w:sz w:val="22"/>
                <w:szCs w:val="22"/>
                <w:shd w:val="clear" w:color="auto" w:fill="FFFFFF"/>
                <w:lang w:eastAsia="en-US"/>
              </w:rPr>
            </w:pPr>
            <w:r w:rsidRPr="00B52453">
              <w:rPr>
                <w:rFonts w:eastAsia="Calibri" w:cs="Times New Roman"/>
                <w:sz w:val="22"/>
                <w:szCs w:val="22"/>
                <w:shd w:val="clear" w:color="auto" w:fill="FFFFFF"/>
              </w:rPr>
              <w:t>Ustawa nie znajdzie więc zastosowania w przypadkach, w których czynności windykacyjne są podejmowane wobec przedsiębiorców.</w:t>
            </w:r>
            <w:r w:rsidRPr="00B52453">
              <w:rPr>
                <w:rFonts w:eastAsia="Times New Roman" w:cs="Times New Roman"/>
                <w:color w:val="000000"/>
                <w:sz w:val="22"/>
                <w:szCs w:val="22"/>
                <w:shd w:val="clear" w:color="auto" w:fill="FFFFFF"/>
              </w:rPr>
              <w:t xml:space="preserve"> </w:t>
            </w:r>
            <w:r w:rsidRPr="00B52453">
              <w:rPr>
                <w:rFonts w:eastAsia="Times New Roman" w:cs="Times New Roman"/>
                <w:color w:val="000000"/>
                <w:sz w:val="22"/>
                <w:szCs w:val="22"/>
              </w:rPr>
              <w:t xml:space="preserve">Przewidziane w projekcie ustawy obowiązki i wymagania nie znajdą zastosowania do czynności windykacyjnych wykonywanych przez osoby fizyczne, osoby prawne, jednostki organizacyjne niebędące osobami prawnymi - o ile nie zajmują się zawodowo działalnością windykacyjną. Przepisów projektowanej ustawy nie będzie się również stosowało do czynności wykonywanych przez komorników sądowych oraz wykonywanych przez organy administracji publicznej. </w:t>
            </w:r>
          </w:p>
          <w:p w14:paraId="487106CE"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sz w:val="22"/>
                <w:szCs w:val="22"/>
                <w:shd w:val="clear" w:color="auto" w:fill="FFFFFF"/>
              </w:rPr>
              <w:t xml:space="preserve">Powyższe </w:t>
            </w:r>
            <w:r w:rsidRPr="00B52453">
              <w:rPr>
                <w:rFonts w:eastAsia="Calibri" w:cs="Times New Roman"/>
                <w:sz w:val="22"/>
                <w:szCs w:val="22"/>
                <w:shd w:val="clear" w:color="auto" w:fill="FFFFFF"/>
                <w:lang w:eastAsia="en-US"/>
              </w:rPr>
              <w:t>rozwiązania zagwarantują</w:t>
            </w:r>
            <w:r w:rsidRPr="00B52453">
              <w:rPr>
                <w:rFonts w:eastAsia="Calibri" w:cs="Times New Roman"/>
                <w:sz w:val="22"/>
                <w:szCs w:val="22"/>
                <w:shd w:val="clear" w:color="auto" w:fill="FFFFFF"/>
              </w:rPr>
              <w:t xml:space="preserve"> również</w:t>
            </w:r>
            <w:r w:rsidRPr="00B52453">
              <w:rPr>
                <w:rFonts w:eastAsia="Times New Roman" w:cs="Times New Roman"/>
                <w:color w:val="000000"/>
                <w:sz w:val="22"/>
                <w:szCs w:val="22"/>
                <w:shd w:val="clear" w:color="auto" w:fill="FFFFFF"/>
              </w:rPr>
              <w:t>, że do słabszej strony stosunku prawnego (konsumenta) nie będą miały zastosowania jakkolwiek obowiązki wynikające z zapisów ustawy. To na silniejszej stronie stosunku prawnego (przedsiębiorcy) w wypadku egzekwowania należności od konsumenta, będą ciążyły dodatkowe obowiązki przewidziane w projektowanych zapisach.</w:t>
            </w:r>
          </w:p>
          <w:p w14:paraId="331EDE49"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p>
          <w:p w14:paraId="42425B01" w14:textId="77777777" w:rsidR="00B52453" w:rsidRPr="00B52453" w:rsidRDefault="00B52453" w:rsidP="00B52453">
            <w:pPr>
              <w:widowControl/>
              <w:autoSpaceDE/>
              <w:autoSpaceDN/>
              <w:adjustRightInd/>
              <w:spacing w:line="240" w:lineRule="auto"/>
              <w:jc w:val="both"/>
              <w:rPr>
                <w:rFonts w:eastAsia="Calibri" w:cs="Times New Roman"/>
                <w:b/>
                <w:color w:val="000000"/>
                <w:spacing w:val="-2"/>
                <w:sz w:val="22"/>
                <w:szCs w:val="22"/>
                <w:u w:val="single"/>
                <w:lang w:eastAsia="en-US"/>
              </w:rPr>
            </w:pPr>
            <w:r w:rsidRPr="00B52453">
              <w:rPr>
                <w:rFonts w:eastAsia="Calibri" w:cs="Times New Roman"/>
                <w:b/>
                <w:color w:val="000000"/>
                <w:spacing w:val="-2"/>
                <w:sz w:val="22"/>
                <w:szCs w:val="22"/>
                <w:u w:val="single"/>
              </w:rPr>
              <w:t>Definicja działalności windykacyjnej</w:t>
            </w:r>
          </w:p>
          <w:p w14:paraId="06AA0FF5" w14:textId="77777777" w:rsidR="00B52453" w:rsidRPr="00B52453" w:rsidRDefault="00B52453" w:rsidP="00B52453">
            <w:pPr>
              <w:widowControl/>
              <w:autoSpaceDE/>
              <w:autoSpaceDN/>
              <w:adjustRightInd/>
              <w:spacing w:line="240" w:lineRule="auto"/>
              <w:jc w:val="both"/>
              <w:rPr>
                <w:rFonts w:eastAsia="Calibri" w:cs="Times New Roman"/>
                <w:b/>
                <w:color w:val="000000"/>
                <w:spacing w:val="-2"/>
                <w:sz w:val="22"/>
                <w:szCs w:val="22"/>
                <w:u w:val="single"/>
              </w:rPr>
            </w:pPr>
          </w:p>
          <w:p w14:paraId="4532CE45" w14:textId="77777777" w:rsidR="00B52453" w:rsidRPr="00B52453" w:rsidRDefault="00B52453" w:rsidP="00B52453">
            <w:pPr>
              <w:widowControl/>
              <w:autoSpaceDE/>
              <w:autoSpaceDN/>
              <w:adjustRightInd/>
              <w:spacing w:line="240" w:lineRule="auto"/>
              <w:jc w:val="both"/>
              <w:rPr>
                <w:rFonts w:eastAsia="Calibri" w:cs="Times New Roman"/>
                <w:sz w:val="22"/>
                <w:szCs w:val="22"/>
                <w:lang w:eastAsia="en-US"/>
              </w:rPr>
            </w:pPr>
            <w:r w:rsidRPr="00B52453">
              <w:rPr>
                <w:rFonts w:eastAsia="Calibri" w:cs="Times New Roman"/>
                <w:color w:val="000000"/>
                <w:sz w:val="22"/>
                <w:szCs w:val="22"/>
              </w:rPr>
              <w:t>Celem ustawy jest określenie zasad działalności</w:t>
            </w:r>
            <w:r w:rsidRPr="00B52453">
              <w:rPr>
                <w:rFonts w:eastAsia="Times New Roman" w:cs="Times New Roman"/>
                <w:color w:val="000000"/>
                <w:sz w:val="22"/>
                <w:szCs w:val="22"/>
              </w:rPr>
              <w:t xml:space="preserve"> </w:t>
            </w:r>
            <w:r w:rsidRPr="00B52453">
              <w:rPr>
                <w:rFonts w:eastAsia="Calibri" w:cs="Times New Roman"/>
                <w:color w:val="000000"/>
                <w:sz w:val="22"/>
                <w:szCs w:val="22"/>
              </w:rPr>
              <w:t xml:space="preserve">windykacyjnej rozumianej jako </w:t>
            </w:r>
            <w:r w:rsidRPr="00B52453">
              <w:rPr>
                <w:rFonts w:eastAsia="Times New Roman" w:cs="Times New Roman"/>
                <w:color w:val="000000"/>
                <w:sz w:val="22"/>
                <w:szCs w:val="22"/>
              </w:rPr>
              <w:t>całokształt czynności faktycznych i prawnych zmierzających do polubownego spełnienia przez osobę zobowiązaną należnego od niej świadczenia pieniężnego oraz wprowadzenie ochrony osób zobowiązanych przed nieuprawnionymi działaniami przedsiębiorców albo przed działaniami windykatorów dokonywanych z naruszeniem prawa albo niezgodnych z zasadami współżycia społecznego</w:t>
            </w:r>
            <w:r w:rsidRPr="00B52453">
              <w:rPr>
                <w:rFonts w:eastAsia="Calibri" w:cs="Times New Roman"/>
                <w:sz w:val="22"/>
                <w:szCs w:val="22"/>
              </w:rPr>
              <w:t xml:space="preserve">. </w:t>
            </w:r>
          </w:p>
          <w:p w14:paraId="4920039C" w14:textId="77777777" w:rsidR="00B52453" w:rsidRPr="00B52453" w:rsidRDefault="00B52453" w:rsidP="00B52453">
            <w:pPr>
              <w:widowControl/>
              <w:autoSpaceDE/>
              <w:autoSpaceDN/>
              <w:adjustRightInd/>
              <w:spacing w:before="26" w:line="240" w:lineRule="auto"/>
              <w:jc w:val="both"/>
              <w:rPr>
                <w:rFonts w:eastAsia="Calibri" w:cs="Times New Roman"/>
                <w:sz w:val="22"/>
                <w:szCs w:val="22"/>
                <w:lang w:eastAsia="en-US"/>
              </w:rPr>
            </w:pPr>
            <w:r w:rsidRPr="00B52453">
              <w:rPr>
                <w:rFonts w:eastAsia="Calibri" w:cs="Times New Roman"/>
                <w:sz w:val="22"/>
                <w:szCs w:val="22"/>
              </w:rPr>
              <w:t xml:space="preserve">Podkreślić przy tym należy, że kazuistyczne zdefiniowanie </w:t>
            </w:r>
            <w:r w:rsidRPr="00B52453">
              <w:rPr>
                <w:rFonts w:eastAsia="Times New Roman" w:cs="Times New Roman"/>
                <w:color w:val="000000"/>
                <w:sz w:val="22"/>
                <w:szCs w:val="22"/>
              </w:rPr>
              <w:t>„</w:t>
            </w:r>
            <w:r w:rsidRPr="00B52453">
              <w:rPr>
                <w:rFonts w:eastAsia="Calibri" w:cs="Times New Roman"/>
                <w:sz w:val="22"/>
                <w:szCs w:val="22"/>
              </w:rPr>
              <w:t>działalności windykacyjnej</w:t>
            </w:r>
            <w:r w:rsidRPr="00B52453">
              <w:rPr>
                <w:rFonts w:eastAsia="Times New Roman" w:cs="Times New Roman"/>
                <w:color w:val="000000"/>
                <w:sz w:val="22"/>
                <w:szCs w:val="22"/>
              </w:rPr>
              <w:t>”</w:t>
            </w:r>
            <w:r w:rsidRPr="00B52453">
              <w:rPr>
                <w:rFonts w:eastAsia="Calibri" w:cs="Times New Roman"/>
                <w:sz w:val="22"/>
                <w:szCs w:val="22"/>
              </w:rPr>
              <w:t xml:space="preserve"> i szczegółowe wymienienie określonych czy</w:t>
            </w:r>
            <w:r w:rsidRPr="00B52453">
              <w:rPr>
                <w:rFonts w:eastAsia="Times New Roman" w:cs="Times New Roman"/>
                <w:color w:val="000000"/>
                <w:sz w:val="22"/>
                <w:szCs w:val="22"/>
              </w:rPr>
              <w:t xml:space="preserve">nności, które składałyby się na pojęcie „działalności windykacyjnej”, mogłoby doprowadzić do łatwego obchodzenia przepisów ustawy poprzez np. podejmowanie przez przedsiębiorców tylko niektórych czynności windykacyjnych wchodzących w skład ustawowej definicji „działalności windykacyjnej”, w konsekwencji zaś przepisy projektowanej ustawy nie miałyby w takich okolicznościach zastosowania. Podkreślić również należy, że „windykacja” jest pojęciem nieostrym, trudnym do jednoznacznego, precyzyjnego zdefiniowania. Kazuistyczny przepis ustawy </w:t>
            </w:r>
            <w:r w:rsidRPr="00B52453">
              <w:rPr>
                <w:rFonts w:eastAsia="Times New Roman" w:cs="Times New Roman"/>
                <w:noProof/>
                <w:color w:val="000000"/>
                <w:sz w:val="22"/>
                <w:szCs w:val="22"/>
              </w:rPr>
              <w:t>definiujący</w:t>
            </w:r>
            <w:r w:rsidRPr="00B52453">
              <w:rPr>
                <w:rFonts w:eastAsia="Times New Roman" w:cs="Times New Roman"/>
                <w:color w:val="000000"/>
                <w:sz w:val="22"/>
                <w:szCs w:val="22"/>
              </w:rPr>
              <w:t xml:space="preserve"> </w:t>
            </w:r>
            <w:r w:rsidRPr="00B52453">
              <w:rPr>
                <w:rFonts w:eastAsia="Calibri" w:cs="Times New Roman"/>
                <w:sz w:val="22"/>
                <w:szCs w:val="22"/>
              </w:rPr>
              <w:t>działalność</w:t>
            </w:r>
            <w:r w:rsidRPr="00B52453">
              <w:rPr>
                <w:rFonts w:eastAsia="Times New Roman" w:cs="Times New Roman"/>
                <w:color w:val="000000"/>
                <w:sz w:val="22"/>
                <w:szCs w:val="22"/>
              </w:rPr>
              <w:t xml:space="preserve"> windykacyjną w sposób pozytywny, zawierający np. zamknięty katalog czynności windykacyjnych, wypaczy </w:t>
            </w:r>
            <w:r w:rsidRPr="00B52453">
              <w:rPr>
                <w:rFonts w:eastAsia="Times New Roman" w:cs="Times New Roman"/>
                <w:i/>
                <w:iCs/>
                <w:color w:val="000000"/>
                <w:sz w:val="22"/>
                <w:szCs w:val="22"/>
              </w:rPr>
              <w:t>ratio legis</w:t>
            </w:r>
            <w:r w:rsidRPr="00B52453">
              <w:rPr>
                <w:rFonts w:eastAsia="Times New Roman" w:cs="Times New Roman"/>
                <w:color w:val="000000"/>
                <w:sz w:val="22"/>
                <w:szCs w:val="22"/>
              </w:rPr>
              <w:t xml:space="preserve"> projektowanej ustawy, której założeniem jest to, aby wszelkie czynności prawne i faktyczne zmierzające do spełnienia świadczenia, podlegały przepisom ustawy.</w:t>
            </w:r>
          </w:p>
          <w:p w14:paraId="6C3749A4"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p>
          <w:p w14:paraId="20110DD8"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W projektowanych przepisach zakłada się, że wykonywanie działalności gospodarczej w zakresie windykacji jest działalnością regulowaną w rozumieniu przepisów ustawy Prawo prze</w:t>
            </w:r>
            <w:r w:rsidRPr="00B52453">
              <w:rPr>
                <w:rFonts w:eastAsia="Times New Roman" w:cs="Times New Roman"/>
                <w:color w:val="000000"/>
                <w:spacing w:val="-2"/>
                <w:sz w:val="22"/>
                <w:szCs w:val="22"/>
              </w:rPr>
              <w:t>dsiębiorców i wymaga uzyskania zezwolenia i wpisu do Rejestru Przedsiębiorstw Windykacyjnych i Windykatorów, zwanego dalej „rejestrem”.</w:t>
            </w:r>
          </w:p>
          <w:p w14:paraId="494CD549"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W celu wydania zezwolenia, należało będzie złożyć odpowiedni wniosek zawiera</w:t>
            </w:r>
            <w:r w:rsidRPr="00B52453">
              <w:rPr>
                <w:rFonts w:eastAsia="Times New Roman" w:cs="Times New Roman"/>
                <w:color w:val="000000"/>
                <w:spacing w:val="-2"/>
                <w:sz w:val="22"/>
                <w:szCs w:val="22"/>
              </w:rPr>
              <w:t xml:space="preserve">jący: </w:t>
            </w:r>
          </w:p>
          <w:p w14:paraId="239F25BE" w14:textId="77777777" w:rsidR="00B52453" w:rsidRPr="00B52453" w:rsidRDefault="00B52453" w:rsidP="00B52453">
            <w:pPr>
              <w:widowControl/>
              <w:numPr>
                <w:ilvl w:val="0"/>
                <w:numId w:val="5"/>
              </w:numPr>
              <w:pBdr>
                <w:top w:val="nil"/>
                <w:left w:val="nil"/>
                <w:bottom w:val="nil"/>
                <w:right w:val="nil"/>
                <w:between w:val="nil"/>
              </w:pBdr>
              <w:autoSpaceDE/>
              <w:autoSpaceDN/>
              <w:adjustRightInd/>
              <w:spacing w:line="240" w:lineRule="auto"/>
              <w:ind w:left="-45" w:firstLine="0"/>
              <w:contextualSpacing/>
              <w:jc w:val="both"/>
              <w:rPr>
                <w:rFonts w:eastAsia="Calibri" w:cs="Times New Roman"/>
                <w:color w:val="000000"/>
                <w:spacing w:val="-2"/>
                <w:sz w:val="22"/>
                <w:szCs w:val="22"/>
              </w:rPr>
            </w:pPr>
            <w:r w:rsidRPr="00B52453">
              <w:rPr>
                <w:rFonts w:eastAsia="Calibri" w:cs="Times New Roman"/>
                <w:color w:val="000000"/>
                <w:spacing w:val="-2"/>
                <w:sz w:val="22"/>
                <w:szCs w:val="22"/>
              </w:rPr>
              <w:t>firmę przedsiębiorcy, jego siedzibę i adres;</w:t>
            </w:r>
          </w:p>
          <w:p w14:paraId="2B77A3CB" w14:textId="77777777" w:rsidR="00B52453" w:rsidRPr="00B52453" w:rsidRDefault="00B52453" w:rsidP="00B52453">
            <w:pPr>
              <w:widowControl/>
              <w:numPr>
                <w:ilvl w:val="0"/>
                <w:numId w:val="5"/>
              </w:numPr>
              <w:pBdr>
                <w:top w:val="nil"/>
                <w:left w:val="nil"/>
                <w:bottom w:val="nil"/>
                <w:right w:val="nil"/>
                <w:between w:val="nil"/>
              </w:pBdr>
              <w:autoSpaceDE/>
              <w:autoSpaceDN/>
              <w:adjustRightInd/>
              <w:spacing w:line="240" w:lineRule="auto"/>
              <w:ind w:left="-45" w:firstLine="0"/>
              <w:contextualSpacing/>
              <w:jc w:val="both"/>
              <w:rPr>
                <w:rFonts w:eastAsia="Calibri" w:cs="Times New Roman"/>
                <w:color w:val="000000"/>
                <w:spacing w:val="-2"/>
                <w:sz w:val="22"/>
                <w:szCs w:val="22"/>
              </w:rPr>
            </w:pPr>
            <w:r w:rsidRPr="00B52453">
              <w:rPr>
                <w:rFonts w:eastAsia="Calibri" w:cs="Times New Roman"/>
                <w:color w:val="000000"/>
                <w:spacing w:val="-2"/>
                <w:sz w:val="22"/>
                <w:szCs w:val="22"/>
              </w:rPr>
              <w:t>numer identyfikacji podatkowej (NIP)</w:t>
            </w:r>
          </w:p>
          <w:p w14:paraId="27D37E4F" w14:textId="77777777" w:rsidR="00B52453" w:rsidRPr="00B52453" w:rsidRDefault="00B52453" w:rsidP="00B52453">
            <w:pPr>
              <w:widowControl/>
              <w:numPr>
                <w:ilvl w:val="0"/>
                <w:numId w:val="5"/>
              </w:numPr>
              <w:pBdr>
                <w:top w:val="nil"/>
                <w:left w:val="nil"/>
                <w:bottom w:val="nil"/>
                <w:right w:val="nil"/>
                <w:between w:val="nil"/>
              </w:pBdr>
              <w:autoSpaceDE/>
              <w:autoSpaceDN/>
              <w:adjustRightInd/>
              <w:spacing w:line="240" w:lineRule="auto"/>
              <w:ind w:left="-45" w:firstLine="0"/>
              <w:contextualSpacing/>
              <w:jc w:val="both"/>
              <w:rPr>
                <w:rFonts w:eastAsia="Calibri" w:cs="Times New Roman"/>
                <w:color w:val="000000"/>
                <w:spacing w:val="-2"/>
                <w:sz w:val="22"/>
                <w:szCs w:val="22"/>
              </w:rPr>
            </w:pPr>
            <w:r w:rsidRPr="00B52453">
              <w:rPr>
                <w:rFonts w:eastAsia="Calibri" w:cs="Times New Roman"/>
                <w:color w:val="000000"/>
                <w:spacing w:val="-2"/>
                <w:sz w:val="22"/>
                <w:szCs w:val="22"/>
              </w:rPr>
              <w:t>numer w rejestrze przedsiębiorców w Krajowym Rejestrze Sądowym, a przypadku spółki, o której mowa w art. 7 w ust. 1 pkt 2 numer z odpowiedniego rejestru spółek państwa siedziby spółki oraz numer w Krajowym Rejestrze Sądowym oddziału tej spółki;</w:t>
            </w:r>
          </w:p>
          <w:p w14:paraId="77A17530" w14:textId="77777777" w:rsidR="00B52453" w:rsidRPr="00B52453" w:rsidRDefault="00B52453" w:rsidP="00B52453">
            <w:pPr>
              <w:widowControl/>
              <w:numPr>
                <w:ilvl w:val="0"/>
                <w:numId w:val="5"/>
              </w:numPr>
              <w:pBdr>
                <w:top w:val="nil"/>
                <w:left w:val="nil"/>
                <w:bottom w:val="nil"/>
                <w:right w:val="nil"/>
                <w:between w:val="nil"/>
              </w:pBdr>
              <w:autoSpaceDE/>
              <w:autoSpaceDN/>
              <w:adjustRightInd/>
              <w:spacing w:line="240" w:lineRule="auto"/>
              <w:ind w:left="-45" w:firstLine="0"/>
              <w:contextualSpacing/>
              <w:jc w:val="both"/>
              <w:rPr>
                <w:rFonts w:eastAsia="Calibri" w:cs="Times New Roman"/>
                <w:color w:val="000000"/>
                <w:spacing w:val="-2"/>
                <w:sz w:val="22"/>
                <w:szCs w:val="22"/>
              </w:rPr>
            </w:pPr>
            <w:r w:rsidRPr="00B52453">
              <w:rPr>
                <w:rFonts w:eastAsia="Calibri" w:cs="Times New Roman"/>
                <w:color w:val="000000"/>
                <w:spacing w:val="-2"/>
                <w:sz w:val="22"/>
                <w:szCs w:val="22"/>
              </w:rPr>
              <w:lastRenderedPageBreak/>
              <w:t>nazwisko i imię oraz adres do doręczeń członków organu zarządzającego oraz organu nadzorczego spółki;</w:t>
            </w:r>
          </w:p>
          <w:p w14:paraId="0819A023" w14:textId="77777777" w:rsidR="00B52453" w:rsidRPr="00B52453" w:rsidRDefault="00B52453" w:rsidP="00B52453">
            <w:pPr>
              <w:widowControl/>
              <w:numPr>
                <w:ilvl w:val="0"/>
                <w:numId w:val="5"/>
              </w:numPr>
              <w:pBdr>
                <w:top w:val="nil"/>
                <w:left w:val="nil"/>
                <w:bottom w:val="nil"/>
                <w:right w:val="nil"/>
                <w:between w:val="nil"/>
              </w:pBdr>
              <w:autoSpaceDE/>
              <w:autoSpaceDN/>
              <w:adjustRightInd/>
              <w:spacing w:line="240" w:lineRule="auto"/>
              <w:ind w:left="-45" w:firstLine="0"/>
              <w:contextualSpacing/>
              <w:jc w:val="both"/>
              <w:rPr>
                <w:rFonts w:eastAsia="Calibri" w:cs="Times New Roman"/>
                <w:color w:val="000000"/>
                <w:spacing w:val="-2"/>
                <w:sz w:val="22"/>
                <w:szCs w:val="22"/>
              </w:rPr>
            </w:pPr>
            <w:r w:rsidRPr="00B52453">
              <w:rPr>
                <w:rFonts w:eastAsia="Calibri" w:cs="Times New Roman"/>
                <w:color w:val="000000"/>
                <w:spacing w:val="-2"/>
                <w:sz w:val="22"/>
                <w:szCs w:val="22"/>
              </w:rPr>
              <w:t>aktualne zaświadczenia, że osoby wchodzące w skład organu zarządzającego oraz organu nadzorczego nie były skazane za umyślne przestępstwo lub umyślne przestępstwo skarbowe na terytorium państwa członkowskiego Unii Europejskiej lub państwa członkowskiego Europejskiego Stowarzyszenia Wolnego Handlu (EFTA) – strony umowy o Europejskim Obszarze Gospodarczym;</w:t>
            </w:r>
          </w:p>
          <w:p w14:paraId="5A210F31" w14:textId="77777777" w:rsidR="00B52453" w:rsidRPr="00B52453" w:rsidRDefault="00B52453" w:rsidP="00B52453">
            <w:pPr>
              <w:widowControl/>
              <w:numPr>
                <w:ilvl w:val="0"/>
                <w:numId w:val="5"/>
              </w:numPr>
              <w:pBdr>
                <w:top w:val="nil"/>
                <w:left w:val="nil"/>
                <w:bottom w:val="nil"/>
                <w:right w:val="nil"/>
                <w:between w:val="nil"/>
              </w:pBdr>
              <w:autoSpaceDE/>
              <w:autoSpaceDN/>
              <w:adjustRightInd/>
              <w:spacing w:line="240" w:lineRule="auto"/>
              <w:ind w:left="-45" w:firstLine="0"/>
              <w:contextualSpacing/>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adres stałego miejsca wykonywania działalności windykacyjnej</w:t>
            </w:r>
            <w:r w:rsidRPr="00B52453">
              <w:rPr>
                <w:rFonts w:eastAsia="Times New Roman" w:cs="Times New Roman"/>
                <w:color w:val="000000"/>
                <w:spacing w:val="-2"/>
                <w:sz w:val="22"/>
                <w:szCs w:val="22"/>
              </w:rPr>
              <w:t>.</w:t>
            </w:r>
          </w:p>
          <w:p w14:paraId="4150B8A5"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lang w:eastAsia="en-US"/>
              </w:rPr>
              <w:t>Wraz z wnioskiem przedsiębiorca będzie musiała złożyć oświadczenie o kompletności i prawdziwości danych zawartych we wniosku.</w:t>
            </w:r>
          </w:p>
          <w:p w14:paraId="50C876B8"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p>
          <w:p w14:paraId="357F5673" w14:textId="77777777" w:rsidR="00B52453" w:rsidRPr="00B52453" w:rsidRDefault="00B52453" w:rsidP="00B52453">
            <w:pPr>
              <w:widowControl/>
              <w:autoSpaceDE/>
              <w:autoSpaceDN/>
              <w:adjustRightInd/>
              <w:spacing w:before="26" w:line="240" w:lineRule="auto"/>
              <w:jc w:val="both"/>
              <w:rPr>
                <w:rFonts w:eastAsia="Calibri" w:cs="Times New Roman"/>
                <w:sz w:val="22"/>
                <w:szCs w:val="22"/>
                <w:lang w:eastAsia="en-US"/>
              </w:rPr>
            </w:pPr>
            <w:r w:rsidRPr="00B52453">
              <w:rPr>
                <w:rFonts w:eastAsia="Calibri" w:cs="Times New Roman"/>
                <w:sz w:val="22"/>
                <w:szCs w:val="22"/>
              </w:rPr>
              <w:t>Podkreślić należy, że niecelowe jest stworzenie szerokiego, pozytywnego katalogu działań windykacyjnych, których prowadzenie będzie możliwe na podstawie proponowanej ustawy. Nie jes</w:t>
            </w:r>
            <w:r w:rsidRPr="00B52453">
              <w:rPr>
                <w:rFonts w:eastAsia="Times New Roman" w:cs="Times New Roman"/>
                <w:color w:val="000000"/>
                <w:sz w:val="22"/>
                <w:szCs w:val="22"/>
              </w:rPr>
              <w:t xml:space="preserve">t również zasadne określenie szerokich, pozytywnych uprawnień </w:t>
            </w:r>
            <w:r w:rsidRPr="00B52453">
              <w:rPr>
                <w:rFonts w:eastAsia="Calibri" w:cs="Times New Roman"/>
                <w:sz w:val="22"/>
                <w:szCs w:val="22"/>
              </w:rPr>
              <w:t xml:space="preserve">windykatora. Wprowadzenie takich katalogów uprawnień jest sprzeczne z założeniami ustawy, która ma na celu ochronę dłużników poprzez określenie zasad windykacji należności, a </w:t>
            </w:r>
            <w:r w:rsidRPr="00B52453">
              <w:rPr>
                <w:rFonts w:eastAsia="Times New Roman" w:cs="Times New Roman"/>
                <w:color w:val="000000"/>
                <w:sz w:val="22"/>
                <w:szCs w:val="22"/>
              </w:rPr>
              <w:t xml:space="preserve">nie stworzenia nowej korporacji zawodowej </w:t>
            </w:r>
            <w:r w:rsidRPr="00B52453">
              <w:rPr>
                <w:rFonts w:eastAsia="Times New Roman" w:cs="Times New Roman"/>
                <w:i/>
                <w:color w:val="000000"/>
                <w:sz w:val="22"/>
                <w:szCs w:val="22"/>
              </w:rPr>
              <w:t xml:space="preserve">quasi </w:t>
            </w:r>
            <w:r w:rsidRPr="00B52453">
              <w:rPr>
                <w:rFonts w:eastAsia="Calibri" w:cs="Times New Roman"/>
                <w:iCs/>
                <w:sz w:val="22"/>
                <w:szCs w:val="22"/>
              </w:rPr>
              <w:t>komorników są</w:t>
            </w:r>
            <w:r w:rsidRPr="00B52453">
              <w:rPr>
                <w:rFonts w:eastAsia="Times New Roman" w:cs="Times New Roman"/>
                <w:iCs/>
                <w:color w:val="000000"/>
                <w:sz w:val="22"/>
                <w:szCs w:val="22"/>
              </w:rPr>
              <w:t>dowych</w:t>
            </w:r>
            <w:r w:rsidRPr="00B52453">
              <w:rPr>
                <w:rFonts w:eastAsia="Times New Roman" w:cs="Times New Roman"/>
                <w:color w:val="000000"/>
                <w:sz w:val="22"/>
                <w:szCs w:val="22"/>
              </w:rPr>
              <w:t xml:space="preserve">. Właściwym jest zaprojektowanie katalogu czynności i działań zabronionych. Natomiast stworzenie swoistego sprecyzowanego katalogu „bezwzględnych praw windykacyjnych” mogłoby sugerować, że sama windykacja jest prowadzona w imieniu państwa (a tak nie jest) oraz stwarzać ryzyko, że „pozytywny katalog uprawnień </w:t>
            </w:r>
            <w:r w:rsidRPr="00B52453">
              <w:rPr>
                <w:rFonts w:eastAsia="Calibri" w:cs="Times New Roman"/>
                <w:sz w:val="22"/>
                <w:szCs w:val="22"/>
              </w:rPr>
              <w:t>windykatora” wiązał się będzie z konkretem w postaci możliwości przymusowego wyegzekwowania długu. Przyjęcie takiego rozwiązania byłoby</w:t>
            </w:r>
            <w:r w:rsidRPr="00B52453">
              <w:rPr>
                <w:rFonts w:eastAsia="Times New Roman" w:cs="Times New Roman"/>
                <w:color w:val="000000"/>
                <w:sz w:val="22"/>
                <w:szCs w:val="22"/>
              </w:rPr>
              <w:t xml:space="preserve"> oczywiście błędne i prowadziłoby do naruszenia państwowego monopolu w zakresie stosowania przymusu egzekucyjnego. Podobną metodą posłużono się w ustawie z dnia 6 lipca 2001 r. </w:t>
            </w:r>
            <w:r w:rsidRPr="00B52453">
              <w:rPr>
                <w:rFonts w:eastAsia="Times New Roman" w:cs="Times New Roman"/>
                <w:iCs/>
                <w:color w:val="000000"/>
                <w:sz w:val="22"/>
                <w:szCs w:val="22"/>
              </w:rPr>
              <w:t>o usługach detektywistycznych</w:t>
            </w:r>
            <w:r w:rsidRPr="00B52453">
              <w:rPr>
                <w:rFonts w:eastAsia="Times New Roman" w:cs="Times New Roman"/>
                <w:color w:val="000000"/>
                <w:sz w:val="22"/>
                <w:szCs w:val="22"/>
              </w:rPr>
              <w:t xml:space="preserve"> (Dz. U. z 2020 poz. 129 z późn. zm.),</w:t>
            </w:r>
            <w:r w:rsidRPr="00B52453">
              <w:rPr>
                <w:rFonts w:eastAsia="Calibri" w:cs="Times New Roman"/>
                <w:sz w:val="22"/>
                <w:szCs w:val="22"/>
              </w:rPr>
              <w:t xml:space="preserve"> gdzie nie wprowadzono dla detektywa prawa d</w:t>
            </w:r>
            <w:r w:rsidRPr="00B52453">
              <w:rPr>
                <w:rFonts w:eastAsia="Times New Roman" w:cs="Times New Roman"/>
                <w:color w:val="000000"/>
                <w:sz w:val="22"/>
                <w:szCs w:val="22"/>
              </w:rPr>
              <w:t xml:space="preserve">o śledzenia osób, a posłużono się zapisem, w którym to detektyw może wykonywać czynności polegające na uzyskiwaniu, przetwarzaniu i przekazywaniu informacji o osobach. </w:t>
            </w:r>
          </w:p>
          <w:p w14:paraId="712438F0" w14:textId="77777777" w:rsidR="00B52453" w:rsidRPr="00B52453" w:rsidRDefault="00B52453" w:rsidP="00B52453">
            <w:pPr>
              <w:widowControl/>
              <w:autoSpaceDE/>
              <w:autoSpaceDN/>
              <w:adjustRightInd/>
              <w:spacing w:before="26" w:line="240" w:lineRule="auto"/>
              <w:jc w:val="both"/>
              <w:rPr>
                <w:rFonts w:eastAsia="Calibri" w:cs="Times New Roman"/>
                <w:sz w:val="22"/>
                <w:szCs w:val="22"/>
                <w:lang w:eastAsia="en-US"/>
              </w:rPr>
            </w:pPr>
            <w:r w:rsidRPr="00B52453">
              <w:rPr>
                <w:rFonts w:eastAsia="Calibri" w:cs="Times New Roman"/>
                <w:sz w:val="22"/>
                <w:szCs w:val="22"/>
              </w:rPr>
              <w:t>Niezależnie od powyższego, proponowane zapisy ustawowe stwor</w:t>
            </w:r>
            <w:r w:rsidRPr="00B52453">
              <w:rPr>
                <w:rFonts w:eastAsia="Times New Roman" w:cs="Times New Roman"/>
                <w:color w:val="000000"/>
                <w:sz w:val="22"/>
                <w:szCs w:val="22"/>
              </w:rPr>
              <w:t>zą firmom windykacyjnym możliwość:</w:t>
            </w:r>
          </w:p>
          <w:p w14:paraId="15A9541D" w14:textId="77777777" w:rsidR="00B52453" w:rsidRPr="00B52453" w:rsidRDefault="00B52453" w:rsidP="00B52453">
            <w:pPr>
              <w:widowControl/>
              <w:autoSpaceDE/>
              <w:autoSpaceDN/>
              <w:adjustRightInd/>
              <w:spacing w:before="26" w:line="240" w:lineRule="auto"/>
              <w:jc w:val="both"/>
              <w:rPr>
                <w:rFonts w:eastAsia="Calibri" w:cs="Times New Roman"/>
                <w:sz w:val="22"/>
                <w:szCs w:val="22"/>
                <w:lang w:eastAsia="en-US"/>
              </w:rPr>
            </w:pPr>
            <w:r w:rsidRPr="00B52453">
              <w:rPr>
                <w:rFonts w:eastAsia="Calibri" w:cs="Times New Roman"/>
                <w:sz w:val="22"/>
                <w:szCs w:val="22"/>
              </w:rPr>
              <w:t>1) prowadzenia działalności windyk</w:t>
            </w:r>
            <w:r w:rsidRPr="00B52453">
              <w:rPr>
                <w:rFonts w:eastAsia="Times New Roman" w:cs="Times New Roman"/>
                <w:color w:val="000000"/>
                <w:sz w:val="22"/>
                <w:szCs w:val="22"/>
              </w:rPr>
              <w:t>acyjnej;</w:t>
            </w:r>
          </w:p>
          <w:p w14:paraId="1C0C9901" w14:textId="77777777" w:rsidR="00B52453" w:rsidRPr="00B52453" w:rsidRDefault="00B52453" w:rsidP="00B52453">
            <w:pPr>
              <w:widowControl/>
              <w:autoSpaceDE/>
              <w:autoSpaceDN/>
              <w:adjustRightInd/>
              <w:spacing w:before="26" w:line="240" w:lineRule="auto"/>
              <w:jc w:val="both"/>
              <w:rPr>
                <w:rFonts w:eastAsia="Calibri" w:cs="Times New Roman"/>
                <w:color w:val="000000"/>
                <w:sz w:val="22"/>
                <w:szCs w:val="22"/>
                <w:lang w:eastAsia="en-US"/>
              </w:rPr>
            </w:pPr>
            <w:r w:rsidRPr="00B52453">
              <w:rPr>
                <w:rFonts w:eastAsia="Calibri" w:cs="Times New Roman"/>
                <w:sz w:val="22"/>
                <w:szCs w:val="22"/>
              </w:rPr>
              <w:t xml:space="preserve">2) </w:t>
            </w:r>
            <w:r w:rsidRPr="00B52453">
              <w:rPr>
                <w:rFonts w:eastAsia="Times New Roman" w:cs="Times New Roman"/>
                <w:color w:val="000000"/>
                <w:sz w:val="22"/>
                <w:szCs w:val="22"/>
              </w:rPr>
              <w:t>wykonywania działalności gospodarczej w zakresie windykacji;</w:t>
            </w:r>
          </w:p>
          <w:p w14:paraId="2A56853F" w14:textId="77777777" w:rsidR="00B52453" w:rsidRPr="00B52453" w:rsidRDefault="00B52453" w:rsidP="00B52453">
            <w:pPr>
              <w:widowControl/>
              <w:autoSpaceDE/>
              <w:autoSpaceDN/>
              <w:adjustRightInd/>
              <w:spacing w:before="26" w:line="240" w:lineRule="auto"/>
              <w:jc w:val="both"/>
              <w:rPr>
                <w:rFonts w:eastAsia="Calibri" w:cs="Times New Roman"/>
                <w:color w:val="000000"/>
                <w:sz w:val="22"/>
                <w:szCs w:val="22"/>
                <w:lang w:eastAsia="en-US"/>
              </w:rPr>
            </w:pPr>
            <w:r w:rsidRPr="00B52453">
              <w:rPr>
                <w:rFonts w:eastAsia="Times New Roman" w:cs="Times New Roman"/>
                <w:color w:val="000000"/>
                <w:sz w:val="22"/>
                <w:szCs w:val="22"/>
              </w:rPr>
              <w:t xml:space="preserve">3) </w:t>
            </w:r>
            <w:r w:rsidRPr="00B52453">
              <w:rPr>
                <w:rFonts w:eastAsia="Calibri" w:cs="Times New Roman"/>
                <w:sz w:val="22"/>
                <w:szCs w:val="22"/>
              </w:rPr>
              <w:t xml:space="preserve">podejmowania każdej czynność faktycznej lub prawnej </w:t>
            </w:r>
            <w:r w:rsidRPr="00B52453">
              <w:rPr>
                <w:rFonts w:eastAsia="Times New Roman" w:cs="Times New Roman"/>
                <w:color w:val="000000"/>
                <w:sz w:val="22"/>
                <w:szCs w:val="22"/>
              </w:rPr>
              <w:t xml:space="preserve">zmierzającej do </w:t>
            </w:r>
            <w:r w:rsidRPr="00B52453">
              <w:rPr>
                <w:rFonts w:eastAsia="Calibri" w:cs="Times New Roman"/>
                <w:color w:val="000000"/>
                <w:sz w:val="22"/>
                <w:szCs w:val="22"/>
                <w:lang w:eastAsia="en-US"/>
              </w:rPr>
              <w:t>polubownego</w:t>
            </w:r>
            <w:r w:rsidRPr="00B52453">
              <w:rPr>
                <w:rFonts w:eastAsia="Calibri" w:cs="Times New Roman"/>
                <w:color w:val="000000"/>
                <w:sz w:val="22"/>
                <w:szCs w:val="22"/>
              </w:rPr>
              <w:t xml:space="preserve"> spełnienia przez osobę zobowiązaną należnego od niej świad</w:t>
            </w:r>
            <w:r w:rsidRPr="00B52453">
              <w:rPr>
                <w:rFonts w:eastAsia="Times New Roman" w:cs="Times New Roman"/>
                <w:color w:val="000000"/>
                <w:sz w:val="22"/>
                <w:szCs w:val="22"/>
              </w:rPr>
              <w:t>czenia pieniężnego;</w:t>
            </w:r>
          </w:p>
          <w:p w14:paraId="5442791C" w14:textId="77777777" w:rsidR="00B52453" w:rsidRPr="00B52453" w:rsidRDefault="00B52453" w:rsidP="00B52453">
            <w:pPr>
              <w:widowControl/>
              <w:autoSpaceDE/>
              <w:autoSpaceDN/>
              <w:adjustRightInd/>
              <w:spacing w:before="26" w:line="240" w:lineRule="auto"/>
              <w:jc w:val="both"/>
              <w:rPr>
                <w:rFonts w:eastAsia="Calibri" w:cs="Times New Roman"/>
                <w:sz w:val="22"/>
                <w:szCs w:val="22"/>
                <w:lang w:eastAsia="en-US"/>
              </w:rPr>
            </w:pPr>
            <w:r w:rsidRPr="00B52453">
              <w:rPr>
                <w:rFonts w:eastAsia="Calibri" w:cs="Times New Roman"/>
                <w:color w:val="000000"/>
                <w:sz w:val="22"/>
                <w:szCs w:val="22"/>
              </w:rPr>
              <w:t xml:space="preserve">4) </w:t>
            </w:r>
            <w:r w:rsidRPr="00B52453">
              <w:rPr>
                <w:rFonts w:eastAsia="Calibri" w:cs="Times New Roman"/>
                <w:sz w:val="22"/>
                <w:szCs w:val="22"/>
              </w:rPr>
              <w:t xml:space="preserve">zatrudniania na podstawie umowy o pracę windykatorów; </w:t>
            </w:r>
          </w:p>
          <w:p w14:paraId="152CFBFE" w14:textId="77777777" w:rsidR="00B52453" w:rsidRPr="00B52453" w:rsidRDefault="00B52453" w:rsidP="00B52453">
            <w:pPr>
              <w:widowControl/>
              <w:autoSpaceDE/>
              <w:autoSpaceDN/>
              <w:adjustRightInd/>
              <w:spacing w:before="26" w:line="240" w:lineRule="auto"/>
              <w:jc w:val="both"/>
              <w:rPr>
                <w:rFonts w:eastAsia="Calibri" w:cs="Times New Roman"/>
                <w:sz w:val="22"/>
                <w:szCs w:val="22"/>
                <w:lang w:eastAsia="en-US"/>
              </w:rPr>
            </w:pPr>
            <w:r w:rsidRPr="00B52453">
              <w:rPr>
                <w:rFonts w:eastAsia="Calibri" w:cs="Times New Roman"/>
                <w:sz w:val="22"/>
                <w:szCs w:val="22"/>
              </w:rPr>
              <w:t xml:space="preserve">5) używania w nazwie oraz dla określenia działalności lub reklamy wyrazów </w:t>
            </w:r>
            <w:r w:rsidRPr="00B52453">
              <w:rPr>
                <w:rFonts w:eastAsia="Times New Roman" w:cs="Times New Roman"/>
                <w:color w:val="000000"/>
                <w:sz w:val="22"/>
                <w:szCs w:val="22"/>
              </w:rPr>
              <w:t>„</w:t>
            </w:r>
            <w:r w:rsidRPr="00B52453">
              <w:rPr>
                <w:rFonts w:eastAsia="Calibri" w:cs="Times New Roman"/>
                <w:sz w:val="22"/>
                <w:szCs w:val="22"/>
              </w:rPr>
              <w:t>przedsiębiorstwo windykacyjne</w:t>
            </w:r>
            <w:r w:rsidRPr="00B52453">
              <w:rPr>
                <w:rFonts w:eastAsia="Times New Roman" w:cs="Times New Roman"/>
                <w:color w:val="000000"/>
                <w:sz w:val="22"/>
                <w:szCs w:val="22"/>
              </w:rPr>
              <w:t>”</w:t>
            </w:r>
            <w:r w:rsidRPr="00B52453">
              <w:rPr>
                <w:rFonts w:eastAsia="Calibri" w:cs="Times New Roman"/>
                <w:sz w:val="22"/>
                <w:szCs w:val="22"/>
              </w:rPr>
              <w:t>,.</w:t>
            </w:r>
          </w:p>
          <w:p w14:paraId="79CC0A6C"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p>
          <w:p w14:paraId="23B8D88F" w14:textId="77777777" w:rsidR="00B52453" w:rsidRPr="00B52453" w:rsidRDefault="00B52453" w:rsidP="00B52453">
            <w:pPr>
              <w:widowControl/>
              <w:autoSpaceDE/>
              <w:autoSpaceDN/>
              <w:adjustRightInd/>
              <w:spacing w:line="240" w:lineRule="auto"/>
              <w:jc w:val="both"/>
              <w:rPr>
                <w:rFonts w:eastAsia="Calibri" w:cs="Times New Roman"/>
                <w:sz w:val="22"/>
                <w:szCs w:val="22"/>
                <w:lang w:eastAsia="en-US"/>
              </w:rPr>
            </w:pPr>
            <w:r w:rsidRPr="00B52453">
              <w:rPr>
                <w:rFonts w:eastAsia="Calibri" w:cs="Times New Roman"/>
                <w:sz w:val="22"/>
                <w:szCs w:val="22"/>
              </w:rPr>
              <w:t>Projekt ustawy zakłada</w:t>
            </w:r>
            <w:r w:rsidRPr="00B52453">
              <w:rPr>
                <w:rFonts w:eastAsia="Times New Roman" w:cs="Times New Roman"/>
                <w:color w:val="000000"/>
                <w:sz w:val="22"/>
                <w:szCs w:val="22"/>
              </w:rPr>
              <w:t xml:space="preserve">, że działalność windykacyjna będzie mogła być prowadzona wyłącznie przez spółkę akcyjną albo spółkę z o.o. o kapitale zakładowym wynoszącym co najmniej 1 mln zł oraz po uzyskaniu zezwolenia wydanego przez ministra właściwego do spraw gospodarki i wpisie do Rejestru Przedsiębiorstw Windykacyjnych i </w:t>
            </w:r>
            <w:r w:rsidRPr="00B52453">
              <w:rPr>
                <w:rFonts w:eastAsia="Calibri" w:cs="Times New Roman"/>
                <w:sz w:val="22"/>
                <w:szCs w:val="22"/>
              </w:rPr>
              <w:t>Windykatorów. Powyższe wymagania związane są z tym, że działalność windykacyjna niesie za sobą szczególne ryzyko wyrządzenia szkody. Nie b</w:t>
            </w:r>
            <w:r w:rsidRPr="00B52453">
              <w:rPr>
                <w:rFonts w:eastAsia="Times New Roman" w:cs="Times New Roman"/>
                <w:color w:val="000000"/>
                <w:sz w:val="22"/>
                <w:szCs w:val="22"/>
              </w:rPr>
              <w:t xml:space="preserve">ez znaczenia jest również okoliczność, iż egzekucja sądowa pozostaje w sferze imperium państwa – jest częścią porządku prawnego. Cechą egzekucji sądowej jest stosowanie przymusu. Działalność windykacyjna w świetle proponowanych zmian, pozostanie poza sferą imperium państwa. Projekt </w:t>
            </w:r>
            <w:r w:rsidRPr="00B52453">
              <w:rPr>
                <w:rFonts w:eastAsia="Calibri" w:cs="Times New Roman"/>
                <w:sz w:val="22"/>
                <w:szCs w:val="22"/>
              </w:rPr>
              <w:t>ustawy, jednakże w kompleksowy sposób norm</w:t>
            </w:r>
            <w:r w:rsidRPr="00B52453">
              <w:rPr>
                <w:rFonts w:eastAsia="Times New Roman" w:cs="Times New Roman"/>
                <w:color w:val="000000"/>
                <w:sz w:val="22"/>
                <w:szCs w:val="22"/>
              </w:rPr>
              <w:t>uje działalność firm windykacyjnych. Efektywna realizacja nadzoru nad firmami windykacyjnymi, w tym np. realna możliwość wyegzekwowania nałożonych w toku postępowania nadzorczego kar, wymaga m.in. wprowadzenia wysokiego kapitału zakładowego</w:t>
            </w:r>
            <w:r w:rsidRPr="00B52453">
              <w:rPr>
                <w:rFonts w:eastAsia="Times New Roman" w:cs="Times New Roman"/>
                <w:sz w:val="22"/>
                <w:szCs w:val="22"/>
              </w:rPr>
              <w:t xml:space="preserve">. Wyżej wymienione przesłanki będą gwarantowały, że firmy </w:t>
            </w:r>
            <w:r w:rsidRPr="00B52453">
              <w:rPr>
                <w:rFonts w:eastAsia="Times New Roman" w:cs="Times New Roman"/>
                <w:color w:val="000000"/>
                <w:sz w:val="22"/>
                <w:szCs w:val="22"/>
              </w:rPr>
              <w:t>windykacyjne zachowają minimalny poziom rzetelności działania oraz stabilności finansowej.</w:t>
            </w:r>
          </w:p>
          <w:p w14:paraId="05589B3A" w14:textId="77777777" w:rsidR="00B52453" w:rsidRPr="00B52453" w:rsidRDefault="00B52453" w:rsidP="00B52453">
            <w:pPr>
              <w:widowControl/>
              <w:autoSpaceDE/>
              <w:autoSpaceDN/>
              <w:adjustRightInd/>
              <w:spacing w:line="240" w:lineRule="auto"/>
              <w:jc w:val="both"/>
              <w:rPr>
                <w:rFonts w:eastAsia="Calibri" w:cs="Times New Roman"/>
                <w:sz w:val="22"/>
                <w:szCs w:val="22"/>
                <w:lang w:eastAsia="en-US"/>
              </w:rPr>
            </w:pPr>
            <w:r w:rsidRPr="00B52453">
              <w:rPr>
                <w:rFonts w:eastAsia="Calibri" w:cs="Times New Roman"/>
                <w:sz w:val="22"/>
                <w:szCs w:val="22"/>
              </w:rPr>
              <w:t>Dotychczas działalność windykacyjna nie była działalnością regu</w:t>
            </w:r>
            <w:r w:rsidRPr="00B52453">
              <w:rPr>
                <w:rFonts w:eastAsia="Times New Roman" w:cs="Times New Roman"/>
                <w:color w:val="000000"/>
                <w:sz w:val="22"/>
                <w:szCs w:val="22"/>
              </w:rPr>
              <w:t xml:space="preserve">lowaną, zaś podmioty wykonujące tę działalność nie były rejestrowane i nie podlegały wpisom do żadnych baz czy też rejestrów. Projektowana ustawa przewiduje to, że podmioty zajmujące się usługami windykacyjnymi będą obligatoryjnie wpisywane do Rejestru Przedsiębiorstw Windykacyjnych i </w:t>
            </w:r>
            <w:r w:rsidRPr="00B52453">
              <w:rPr>
                <w:rFonts w:eastAsia="Calibri" w:cs="Times New Roman"/>
                <w:sz w:val="22"/>
                <w:szCs w:val="22"/>
              </w:rPr>
              <w:t>Windykator</w:t>
            </w:r>
            <w:r w:rsidRPr="00B52453">
              <w:rPr>
                <w:rFonts w:eastAsia="Times New Roman" w:cs="Times New Roman"/>
                <w:color w:val="000000"/>
                <w:sz w:val="22"/>
                <w:szCs w:val="22"/>
              </w:rPr>
              <w:t>ów</w:t>
            </w:r>
            <w:r w:rsidRPr="00B52453">
              <w:rPr>
                <w:rFonts w:eastAsia="Calibri" w:cs="Times New Roman"/>
                <w:sz w:val="22"/>
                <w:szCs w:val="22"/>
              </w:rPr>
              <w:t>. Ma</w:t>
            </w:r>
            <w:r w:rsidRPr="00B52453">
              <w:rPr>
                <w:rFonts w:eastAsia="Times New Roman" w:cs="Times New Roman"/>
                <w:color w:val="000000"/>
                <w:sz w:val="22"/>
                <w:szCs w:val="22"/>
              </w:rPr>
              <w:t xml:space="preserve">jąc na uwadze powyższe oraz wobec niewystarczających danych statystycznych (liczba podmiotów prowadzących działalność windykacyjną objętych w 2020 r. badaniami Głównego Urzędu Statystycznego wyniosła 87), nie jest możliwe oszacowanie liczby podmiotów wykonujących działalność windykacyjną, które nie osiągną zakładanego minimalnego kapitału zakładowego. </w:t>
            </w:r>
          </w:p>
          <w:p w14:paraId="3347B92B" w14:textId="77777777" w:rsidR="00B52453" w:rsidRPr="00B52453" w:rsidRDefault="00B52453" w:rsidP="00B52453">
            <w:pPr>
              <w:widowControl/>
              <w:autoSpaceDE/>
              <w:autoSpaceDN/>
              <w:adjustRightInd/>
              <w:spacing w:line="240" w:lineRule="auto"/>
              <w:jc w:val="both"/>
              <w:rPr>
                <w:rFonts w:eastAsia="Calibri" w:cs="Times New Roman"/>
                <w:sz w:val="22"/>
                <w:szCs w:val="22"/>
                <w:lang w:eastAsia="en-US"/>
              </w:rPr>
            </w:pPr>
            <w:r w:rsidRPr="00B52453">
              <w:rPr>
                <w:rFonts w:eastAsia="Calibri" w:cs="Times New Roman"/>
                <w:sz w:val="22"/>
                <w:szCs w:val="22"/>
              </w:rPr>
              <w:t>Czynniki związane z sytuacją geopolityczną i makroekonomiczną, w tym rosnąca inflacja, wzrost kosztów kredytu, pożycze</w:t>
            </w:r>
            <w:r w:rsidRPr="00B52453">
              <w:rPr>
                <w:rFonts w:eastAsia="Times New Roman" w:cs="Times New Roman"/>
                <w:color w:val="000000"/>
                <w:sz w:val="22"/>
                <w:szCs w:val="22"/>
              </w:rPr>
              <w:t xml:space="preserve">k, prawdopodobnie wpłynie na pogłębienie się zadłużenia gospodarstw domowych wobec sektora bankowego i </w:t>
            </w:r>
            <w:r w:rsidRPr="00B52453">
              <w:rPr>
                <w:rFonts w:eastAsia="Calibri" w:cs="Times New Roman"/>
                <w:sz w:val="22"/>
                <w:szCs w:val="22"/>
              </w:rPr>
              <w:t>pozabankowego. Na koniec 2020 r</w:t>
            </w:r>
            <w:r w:rsidRPr="00B52453">
              <w:rPr>
                <w:rFonts w:eastAsia="Times New Roman" w:cs="Times New Roman"/>
                <w:color w:val="000000"/>
                <w:sz w:val="22"/>
                <w:szCs w:val="22"/>
              </w:rPr>
              <w:t xml:space="preserve">. ponad 2,8 miliona Polaków miało problemy z terminową spłatą zobowiązań </w:t>
            </w:r>
            <w:r w:rsidRPr="00B52453">
              <w:rPr>
                <w:rFonts w:eastAsia="Times New Roman" w:cs="Times New Roman"/>
                <w:color w:val="000000"/>
                <w:sz w:val="22"/>
                <w:szCs w:val="22"/>
              </w:rPr>
              <w:lastRenderedPageBreak/>
              <w:t xml:space="preserve">kredytowych i </w:t>
            </w:r>
            <w:r w:rsidRPr="00B52453">
              <w:rPr>
                <w:rFonts w:eastAsia="Calibri" w:cs="Times New Roman"/>
                <w:sz w:val="22"/>
                <w:szCs w:val="22"/>
              </w:rPr>
              <w:t>pozakredytowych. Łączna wartość zaległy</w:t>
            </w:r>
            <w:r w:rsidRPr="00B52453">
              <w:rPr>
                <w:rFonts w:eastAsia="Times New Roman" w:cs="Times New Roman"/>
                <w:color w:val="000000"/>
                <w:sz w:val="22"/>
                <w:szCs w:val="22"/>
              </w:rPr>
              <w:t>ch zobowiązań wyniosła blisko 81,4 mld zł</w:t>
            </w:r>
            <w:r w:rsidRPr="00B52453">
              <w:rPr>
                <w:rFonts w:eastAsia="Times New Roman" w:cs="Times New Roman"/>
                <w:sz w:val="22"/>
                <w:szCs w:val="22"/>
                <w:vertAlign w:val="superscript"/>
              </w:rPr>
              <w:footnoteReference w:id="10"/>
            </w:r>
            <w:r w:rsidRPr="00B52453">
              <w:rPr>
                <w:rFonts w:eastAsia="Calibri" w:cs="Times New Roman"/>
                <w:sz w:val="22"/>
                <w:szCs w:val="22"/>
              </w:rPr>
              <w:t>. Należy się spodziewać, że z przyczyn zasygnalizowanych powyżej, w 2023 r. liczba dłużników oraz kwota ich zaległości może wzrosnąć. Jest to niewątpli</w:t>
            </w:r>
            <w:r w:rsidRPr="00B52453">
              <w:rPr>
                <w:rFonts w:eastAsia="Times New Roman" w:cs="Times New Roman"/>
                <w:color w:val="000000"/>
                <w:sz w:val="22"/>
                <w:szCs w:val="22"/>
              </w:rPr>
              <w:t>wie negatywne zjawisko, którego skutki społeczne należy minimalizować. Aktywna ochrona indywidualnych interesów konsumentów oraz ochrona interesu zbiorowego osób, wobec których podejmowane będą czynności windykacyjne wymaga tego, aby przy prognozowanym wzroście liczy dłużników i wartości ich długu, podmioty podejmujące wobec tych osób windykację prowadziły działalność windykacyjną w formie spółki akcyjnej albo spółki z o.o. z kapitałem zakładowym na poziomie co najmniej 1 mln zł. Uzasadnione jest to bezpieczeństwem obrotu oraz koniecznością profesjonalizacji podejmowanych czynność windykacyjnych, albowiem czynności windykacyjne niewątpliwie głęboko ingerują w prawa i obowiązki obywatelskie. Przedsiębiorstwa windykacyjne muszą mieć kapitał zakładowy na zaproponowanym poziomie, ponieważ tylko wówczas istnieje szansa realnej odpowiedzialności odszkodowawczej w przypadku wyrządzenia ewentualnych szkód.</w:t>
            </w:r>
            <w:r w:rsidRPr="00B52453">
              <w:rPr>
                <w:rFonts w:eastAsia="Calibri" w:cs="Times New Roman"/>
                <w:sz w:val="22"/>
                <w:szCs w:val="22"/>
              </w:rPr>
              <w:t xml:space="preserve"> </w:t>
            </w:r>
          </w:p>
          <w:p w14:paraId="619769D4" w14:textId="77777777" w:rsidR="00B52453" w:rsidRPr="00B52453" w:rsidRDefault="00B52453" w:rsidP="00B52453">
            <w:pPr>
              <w:widowControl/>
              <w:autoSpaceDE/>
              <w:autoSpaceDN/>
              <w:adjustRightInd/>
              <w:spacing w:line="240" w:lineRule="auto"/>
              <w:jc w:val="both"/>
              <w:rPr>
                <w:rFonts w:eastAsia="Calibri" w:cs="Times New Roman"/>
                <w:sz w:val="22"/>
                <w:szCs w:val="22"/>
                <w:lang w:eastAsia="en-US"/>
              </w:rPr>
            </w:pPr>
            <w:r w:rsidRPr="00B52453">
              <w:rPr>
                <w:rFonts w:eastAsia="Calibri" w:cs="Times New Roman"/>
                <w:sz w:val="22"/>
                <w:szCs w:val="22"/>
              </w:rPr>
              <w:t>Podkreślić należy, że kapitał zakładowy przewidziany dla firm windykacyjnych jest wyraźnie niższy od kapitału założycielskiego, który został przewidziany dla utworzenia banku. Kapitał założycielski banku, nie m</w:t>
            </w:r>
            <w:r w:rsidRPr="00B52453">
              <w:rPr>
                <w:rFonts w:eastAsia="Times New Roman" w:cs="Times New Roman"/>
                <w:color w:val="000000"/>
                <w:sz w:val="22"/>
                <w:szCs w:val="22"/>
              </w:rPr>
              <w:t xml:space="preserve">oże być bowiem niższy od 5 mln euro, tj. około 23,5 mln zł. Faktycznie wymagana przepisami prawa bankowego wysokość kapitału zakładowego dla banków jest wyższa o minimum 15% (zob. art. 30 ust. 2 ustawy prawo bankowe), a więc wynosi 5,75 mln euro, tj. około 27 mln zł. </w:t>
            </w:r>
          </w:p>
          <w:p w14:paraId="08C3E799" w14:textId="77777777" w:rsidR="00B52453" w:rsidRPr="00B52453" w:rsidRDefault="00B52453" w:rsidP="00B52453">
            <w:pPr>
              <w:widowControl/>
              <w:autoSpaceDE/>
              <w:autoSpaceDN/>
              <w:adjustRightInd/>
              <w:spacing w:line="240" w:lineRule="auto"/>
              <w:jc w:val="both"/>
              <w:rPr>
                <w:rFonts w:eastAsia="Calibri" w:cs="Times New Roman"/>
                <w:sz w:val="22"/>
                <w:szCs w:val="22"/>
              </w:rPr>
            </w:pPr>
            <w:r w:rsidRPr="00B52453">
              <w:rPr>
                <w:rFonts w:eastAsia="Calibri" w:cs="Times New Roman"/>
                <w:sz w:val="22"/>
                <w:szCs w:val="22"/>
              </w:rPr>
              <w:t>Minimalny kapitał zakładowy instytucji pożyczkowej wynosi 200 000 zł, przy czym wskazać należy, że tak jak w przypadku banku, kwota ta może zostać wn</w:t>
            </w:r>
            <w:r w:rsidRPr="00B52453">
              <w:rPr>
                <w:rFonts w:eastAsia="Times New Roman" w:cs="Times New Roman"/>
                <w:color w:val="000000"/>
                <w:sz w:val="22"/>
                <w:szCs w:val="22"/>
              </w:rPr>
              <w:t xml:space="preserve">iesiona tylko i wyłącznie jako suma pieniężna. Projektowana ustawa nie zakłada takich ograniczeń w zakresie kapitału zakładowego firm windykacyjnych. Wkład na kapitał zakładowy firm windykacyjnych będzie mógł być wniesiony, w przeciwieństwie do banków i firm pożyczkowych, również w formie niepieniężnej.  </w:t>
            </w:r>
          </w:p>
          <w:p w14:paraId="5E989C8A" w14:textId="77777777" w:rsidR="00B52453" w:rsidRPr="00B52453" w:rsidRDefault="00B52453" w:rsidP="00B52453">
            <w:pPr>
              <w:widowControl/>
              <w:autoSpaceDE/>
              <w:autoSpaceDN/>
              <w:adjustRightInd/>
              <w:spacing w:line="240" w:lineRule="auto"/>
              <w:jc w:val="both"/>
              <w:rPr>
                <w:rFonts w:eastAsia="Calibri" w:cs="Times New Roman"/>
                <w:sz w:val="22"/>
                <w:szCs w:val="22"/>
                <w:lang w:eastAsia="en-US"/>
              </w:rPr>
            </w:pPr>
            <w:r w:rsidRPr="00B52453">
              <w:rPr>
                <w:rFonts w:eastAsia="Calibri" w:cs="Times New Roman"/>
                <w:sz w:val="22"/>
                <w:szCs w:val="22"/>
              </w:rPr>
              <w:t>Wymagania co do prowadzenia działalności windykacyjnej</w:t>
            </w:r>
            <w:r w:rsidRPr="00B52453">
              <w:rPr>
                <w:rFonts w:eastAsia="Times New Roman" w:cs="Times New Roman"/>
                <w:color w:val="000000"/>
                <w:sz w:val="22"/>
                <w:szCs w:val="22"/>
              </w:rPr>
              <w:t xml:space="preserve"> w formie spółki akcyjnej albo spółki z o.o. oraz kapitału zakładowego na poziomie 1 mln zł, wynikają ponadto z konieczności ochrony indywidualnych interesów konsumentów oraz ochrony interesu zbiorowego osób, wobec których podejmowane są czynności windykacyjne. </w:t>
            </w:r>
          </w:p>
          <w:p w14:paraId="1FBA50AC"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sz w:val="22"/>
                <w:szCs w:val="22"/>
              </w:rPr>
              <w:t>Bezpieczeństwo obrotu oraz konieczność profesjonalizacji tej gałęzi działalności gospodarczej, wymaga wprowadzenia kryteriów, o których mowa powyżej. Zwrócić równ</w:t>
            </w:r>
            <w:r w:rsidRPr="00B52453">
              <w:rPr>
                <w:rFonts w:eastAsia="Times New Roman" w:cs="Times New Roman"/>
                <w:color w:val="000000"/>
                <w:sz w:val="22"/>
                <w:szCs w:val="22"/>
              </w:rPr>
              <w:t xml:space="preserve">ież należy uwagę, że ustawa z 14 lutego 2003 r. o udostępnianiu informacji gospodarczych (Dz. U. poz. 424, z późn. zm.) </w:t>
            </w:r>
            <w:r w:rsidRPr="00B52453">
              <w:rPr>
                <w:rFonts w:eastAsia="Calibri" w:cs="Times New Roman"/>
                <w:sz w:val="22"/>
                <w:szCs w:val="22"/>
              </w:rPr>
              <w:t xml:space="preserve"> wprowadziła wymóg prowadzenia biura informacji gospodarczej jedynie w formie spółki akc</w:t>
            </w:r>
            <w:r w:rsidRPr="00B52453">
              <w:rPr>
                <w:rFonts w:eastAsia="Times New Roman" w:cs="Times New Roman"/>
                <w:color w:val="000000"/>
                <w:sz w:val="22"/>
                <w:szCs w:val="22"/>
              </w:rPr>
              <w:t>yjnej, o kapitale nie mniejszym niż 4 mln zł. Prowadzenie biura informacji gospodarczej wiążę się z nieporównywalnie mniejszym ryzykiem wyrządzenia szkody osobom trzecim niż to, które wynika z prowadzenia bezpośredniej działalności windykacyjnej.</w:t>
            </w:r>
            <w:r w:rsidRPr="00B52453">
              <w:rPr>
                <w:rFonts w:eastAsia="Calibri" w:cs="Times New Roman"/>
                <w:sz w:val="22"/>
                <w:szCs w:val="22"/>
                <w:lang w:eastAsia="en-US"/>
              </w:rPr>
              <w:t xml:space="preserve"> Podkreślić również należy, że </w:t>
            </w:r>
            <w:r w:rsidRPr="00B52453">
              <w:rPr>
                <w:rFonts w:eastAsia="Times New Roman" w:cs="Times New Roman"/>
                <w:color w:val="000000"/>
                <w:spacing w:val="-2"/>
                <w:sz w:val="22"/>
                <w:szCs w:val="22"/>
              </w:rPr>
              <w:t>na polskim rynku działa szereg spółek o bardzo wysokim kapitale własnym, przekraczającym setki milionów złotych. Osiągnięcie tego pułapu nie powinno stanowić większych trudności również dla profesjonalnych podmiotów działających w sektorze windykacji należności. Przykładowe przedsiębiorstwa działające ww. sektorze, ujęte w poniższym zestawieniu, posiadają kapitały własne na poziomie setek milionów złotych</w:t>
            </w:r>
            <w:r w:rsidRPr="00B52453">
              <w:rPr>
                <w:rFonts w:eastAsia="Times New Roman" w:cs="Times New Roman"/>
                <w:color w:val="000000"/>
                <w:sz w:val="22"/>
                <w:szCs w:val="22"/>
                <w:vertAlign w:val="superscript"/>
              </w:rPr>
              <w:footnoteReference w:id="11"/>
            </w:r>
            <w:r w:rsidRPr="00B52453">
              <w:rPr>
                <w:rFonts w:eastAsia="Calibri" w:cs="Times New Roman"/>
                <w:color w:val="000000"/>
                <w:spacing w:val="-2"/>
                <w:sz w:val="22"/>
                <w:szCs w:val="22"/>
              </w:rPr>
              <w:t>.</w:t>
            </w:r>
          </w:p>
          <w:p w14:paraId="49B59799"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4"/>
              <w:gridCol w:w="2514"/>
            </w:tblGrid>
            <w:tr w:rsidR="00B52453" w:rsidRPr="00B52453" w14:paraId="3084224F" w14:textId="77777777" w:rsidTr="0063588F">
              <w:trPr>
                <w:trHeight w:val="244"/>
                <w:jc w:val="center"/>
              </w:trPr>
              <w:tc>
                <w:tcPr>
                  <w:tcW w:w="2514" w:type="dxa"/>
                  <w:shd w:val="clear" w:color="auto" w:fill="auto"/>
                  <w:vAlign w:val="center"/>
                </w:tcPr>
                <w:p w14:paraId="56859C80" w14:textId="77777777" w:rsidR="00B52453" w:rsidRPr="00B52453" w:rsidRDefault="00B52453" w:rsidP="00B52453">
                  <w:pPr>
                    <w:widowControl/>
                    <w:autoSpaceDE/>
                    <w:autoSpaceDN/>
                    <w:adjustRightInd/>
                    <w:spacing w:line="240" w:lineRule="auto"/>
                    <w:jc w:val="center"/>
                    <w:rPr>
                      <w:rFonts w:eastAsia="Calibri" w:cs="Times New Roman"/>
                      <w:color w:val="000000"/>
                      <w:spacing w:val="-2"/>
                      <w:sz w:val="22"/>
                      <w:szCs w:val="22"/>
                    </w:rPr>
                  </w:pPr>
                  <w:r w:rsidRPr="00B52453">
                    <w:rPr>
                      <w:rFonts w:eastAsia="Calibri" w:cs="Times New Roman"/>
                      <w:color w:val="000000"/>
                      <w:spacing w:val="-2"/>
                      <w:sz w:val="22"/>
                      <w:szCs w:val="22"/>
                    </w:rPr>
                    <w:t>Przedsiębiorstwo</w:t>
                  </w:r>
                </w:p>
              </w:tc>
              <w:tc>
                <w:tcPr>
                  <w:tcW w:w="2514" w:type="dxa"/>
                  <w:shd w:val="clear" w:color="auto" w:fill="auto"/>
                  <w:vAlign w:val="center"/>
                </w:tcPr>
                <w:p w14:paraId="5ED1C51F" w14:textId="77777777" w:rsidR="00B52453" w:rsidRPr="00B52453" w:rsidRDefault="00B52453" w:rsidP="00B52453">
                  <w:pPr>
                    <w:widowControl/>
                    <w:autoSpaceDE/>
                    <w:autoSpaceDN/>
                    <w:adjustRightInd/>
                    <w:spacing w:line="240" w:lineRule="auto"/>
                    <w:jc w:val="center"/>
                    <w:rPr>
                      <w:rFonts w:eastAsia="Calibri" w:cs="Times New Roman"/>
                      <w:color w:val="000000"/>
                      <w:spacing w:val="-2"/>
                      <w:sz w:val="22"/>
                      <w:szCs w:val="22"/>
                      <w:lang w:eastAsia="en-US"/>
                    </w:rPr>
                  </w:pPr>
                  <w:r w:rsidRPr="00B52453">
                    <w:rPr>
                      <w:rFonts w:eastAsia="Calibri" w:cs="Times New Roman"/>
                      <w:color w:val="000000"/>
                      <w:spacing w:val="-2"/>
                      <w:sz w:val="22"/>
                      <w:szCs w:val="22"/>
                    </w:rPr>
                    <w:t>Kapitał własny, dane za III Q 2021 r. (w tys. zł)</w:t>
                  </w:r>
                </w:p>
              </w:tc>
            </w:tr>
            <w:tr w:rsidR="00B52453" w:rsidRPr="00B52453" w14:paraId="1433FD62" w14:textId="77777777" w:rsidTr="0063588F">
              <w:trPr>
                <w:trHeight w:val="244"/>
                <w:jc w:val="center"/>
              </w:trPr>
              <w:tc>
                <w:tcPr>
                  <w:tcW w:w="2514" w:type="dxa"/>
                  <w:shd w:val="clear" w:color="auto" w:fill="auto"/>
                </w:tcPr>
                <w:p w14:paraId="582507B1" w14:textId="77777777" w:rsidR="00B52453" w:rsidRPr="00B52453" w:rsidRDefault="00B52453" w:rsidP="00B52453">
                  <w:pPr>
                    <w:widowControl/>
                    <w:autoSpaceDE/>
                    <w:autoSpaceDN/>
                    <w:adjustRightInd/>
                    <w:spacing w:line="240" w:lineRule="auto"/>
                    <w:jc w:val="center"/>
                    <w:rPr>
                      <w:rFonts w:eastAsia="Calibri" w:cs="Times New Roman"/>
                      <w:color w:val="000000"/>
                      <w:spacing w:val="-2"/>
                      <w:sz w:val="22"/>
                      <w:szCs w:val="22"/>
                    </w:rPr>
                  </w:pPr>
                  <w:r w:rsidRPr="00B52453">
                    <w:rPr>
                      <w:rFonts w:eastAsia="Calibri" w:cs="Times New Roman"/>
                      <w:color w:val="000000"/>
                      <w:spacing w:val="-2"/>
                      <w:sz w:val="22"/>
                      <w:szCs w:val="22"/>
                    </w:rPr>
                    <w:t>Kredyt Inkaso S.A.</w:t>
                  </w:r>
                </w:p>
              </w:tc>
              <w:tc>
                <w:tcPr>
                  <w:tcW w:w="2514" w:type="dxa"/>
                  <w:shd w:val="clear" w:color="auto" w:fill="auto"/>
                  <w:vAlign w:val="center"/>
                </w:tcPr>
                <w:p w14:paraId="1FA4E6B9" w14:textId="77777777" w:rsidR="00B52453" w:rsidRPr="00B52453" w:rsidRDefault="00B52453" w:rsidP="00B52453">
                  <w:pPr>
                    <w:widowControl/>
                    <w:autoSpaceDE/>
                    <w:autoSpaceDN/>
                    <w:adjustRightInd/>
                    <w:spacing w:line="240" w:lineRule="auto"/>
                    <w:jc w:val="right"/>
                    <w:rPr>
                      <w:rFonts w:eastAsia="Calibri" w:cs="Times New Roman"/>
                      <w:color w:val="000000"/>
                      <w:spacing w:val="-2"/>
                      <w:sz w:val="22"/>
                      <w:szCs w:val="22"/>
                      <w:lang w:eastAsia="en-US"/>
                    </w:rPr>
                  </w:pPr>
                  <w:r w:rsidRPr="00B52453">
                    <w:rPr>
                      <w:rFonts w:eastAsia="Calibri" w:cs="Times New Roman"/>
                      <w:color w:val="000000"/>
                      <w:spacing w:val="-2"/>
                      <w:sz w:val="22"/>
                      <w:szCs w:val="22"/>
                    </w:rPr>
                    <w:t>293 175</w:t>
                  </w:r>
                </w:p>
              </w:tc>
            </w:tr>
            <w:tr w:rsidR="00B52453" w:rsidRPr="00B52453" w14:paraId="20022052" w14:textId="77777777" w:rsidTr="0063588F">
              <w:trPr>
                <w:trHeight w:val="244"/>
                <w:jc w:val="center"/>
              </w:trPr>
              <w:tc>
                <w:tcPr>
                  <w:tcW w:w="2514" w:type="dxa"/>
                  <w:shd w:val="clear" w:color="auto" w:fill="auto"/>
                  <w:vAlign w:val="center"/>
                </w:tcPr>
                <w:p w14:paraId="298C5898" w14:textId="77777777" w:rsidR="00B52453" w:rsidRPr="00B52453" w:rsidRDefault="00B52453" w:rsidP="00B52453">
                  <w:pPr>
                    <w:widowControl/>
                    <w:autoSpaceDE/>
                    <w:autoSpaceDN/>
                    <w:adjustRightInd/>
                    <w:spacing w:line="240" w:lineRule="auto"/>
                    <w:jc w:val="center"/>
                    <w:rPr>
                      <w:rFonts w:eastAsia="Calibri" w:cs="Times New Roman"/>
                      <w:color w:val="000000"/>
                      <w:spacing w:val="-2"/>
                      <w:sz w:val="22"/>
                      <w:szCs w:val="22"/>
                    </w:rPr>
                  </w:pPr>
                  <w:r w:rsidRPr="00B52453">
                    <w:rPr>
                      <w:rFonts w:eastAsia="Calibri" w:cs="Times New Roman"/>
                      <w:color w:val="000000"/>
                      <w:spacing w:val="-2"/>
                      <w:sz w:val="22"/>
                      <w:szCs w:val="22"/>
                    </w:rPr>
                    <w:t>Kruk S.A.</w:t>
                  </w:r>
                </w:p>
              </w:tc>
              <w:tc>
                <w:tcPr>
                  <w:tcW w:w="2514" w:type="dxa"/>
                  <w:shd w:val="clear" w:color="auto" w:fill="auto"/>
                  <w:vAlign w:val="center"/>
                </w:tcPr>
                <w:p w14:paraId="082F7758" w14:textId="77777777" w:rsidR="00B52453" w:rsidRPr="00B52453" w:rsidRDefault="00B52453" w:rsidP="00B52453">
                  <w:pPr>
                    <w:widowControl/>
                    <w:autoSpaceDE/>
                    <w:autoSpaceDN/>
                    <w:adjustRightInd/>
                    <w:spacing w:line="240" w:lineRule="auto"/>
                    <w:jc w:val="right"/>
                    <w:rPr>
                      <w:rFonts w:eastAsia="Calibri" w:cs="Times New Roman"/>
                      <w:color w:val="000000"/>
                      <w:spacing w:val="-2"/>
                      <w:sz w:val="22"/>
                      <w:szCs w:val="22"/>
                      <w:lang w:eastAsia="en-US"/>
                    </w:rPr>
                  </w:pPr>
                  <w:r w:rsidRPr="00B52453">
                    <w:rPr>
                      <w:rFonts w:eastAsia="Calibri" w:cs="Times New Roman"/>
                      <w:color w:val="000000"/>
                      <w:spacing w:val="-2"/>
                      <w:sz w:val="22"/>
                      <w:szCs w:val="22"/>
                    </w:rPr>
                    <w:t>2 423 138</w:t>
                  </w:r>
                </w:p>
              </w:tc>
            </w:tr>
            <w:tr w:rsidR="00B52453" w:rsidRPr="00B52453" w14:paraId="606AB8E5" w14:textId="77777777" w:rsidTr="0063588F">
              <w:trPr>
                <w:trHeight w:val="236"/>
                <w:jc w:val="center"/>
              </w:trPr>
              <w:tc>
                <w:tcPr>
                  <w:tcW w:w="2514" w:type="dxa"/>
                  <w:shd w:val="clear" w:color="auto" w:fill="auto"/>
                  <w:vAlign w:val="center"/>
                </w:tcPr>
                <w:p w14:paraId="0C9EA9DB" w14:textId="77777777" w:rsidR="00B52453" w:rsidRPr="00B52453" w:rsidRDefault="00B52453" w:rsidP="00B52453">
                  <w:pPr>
                    <w:widowControl/>
                    <w:autoSpaceDE/>
                    <w:autoSpaceDN/>
                    <w:adjustRightInd/>
                    <w:spacing w:line="240" w:lineRule="auto"/>
                    <w:jc w:val="center"/>
                    <w:rPr>
                      <w:rFonts w:eastAsia="Calibri" w:cs="Times New Roman"/>
                      <w:color w:val="000000"/>
                      <w:spacing w:val="-2"/>
                      <w:sz w:val="22"/>
                      <w:szCs w:val="22"/>
                    </w:rPr>
                  </w:pPr>
                  <w:r w:rsidRPr="00B52453">
                    <w:rPr>
                      <w:rFonts w:eastAsia="Calibri" w:cs="Times New Roman"/>
                      <w:color w:val="000000"/>
                      <w:spacing w:val="-2"/>
                      <w:sz w:val="22"/>
                      <w:szCs w:val="22"/>
                    </w:rPr>
                    <w:t>BEST S.A</w:t>
                  </w:r>
                </w:p>
              </w:tc>
              <w:tc>
                <w:tcPr>
                  <w:tcW w:w="2514" w:type="dxa"/>
                  <w:shd w:val="clear" w:color="auto" w:fill="auto"/>
                  <w:vAlign w:val="center"/>
                </w:tcPr>
                <w:p w14:paraId="3DE6F5A6" w14:textId="77777777" w:rsidR="00B52453" w:rsidRPr="00B52453" w:rsidRDefault="00B52453" w:rsidP="00B52453">
                  <w:pPr>
                    <w:widowControl/>
                    <w:autoSpaceDE/>
                    <w:autoSpaceDN/>
                    <w:adjustRightInd/>
                    <w:spacing w:line="240" w:lineRule="auto"/>
                    <w:jc w:val="right"/>
                    <w:rPr>
                      <w:rFonts w:eastAsia="Calibri" w:cs="Times New Roman"/>
                      <w:color w:val="000000"/>
                      <w:spacing w:val="-2"/>
                      <w:sz w:val="22"/>
                      <w:szCs w:val="22"/>
                      <w:lang w:eastAsia="en-US"/>
                    </w:rPr>
                  </w:pPr>
                  <w:r w:rsidRPr="00B52453">
                    <w:rPr>
                      <w:rFonts w:eastAsia="Calibri" w:cs="Times New Roman"/>
                      <w:color w:val="000000"/>
                      <w:spacing w:val="-2"/>
                      <w:sz w:val="22"/>
                      <w:szCs w:val="22"/>
                    </w:rPr>
                    <w:t>566 484</w:t>
                  </w:r>
                </w:p>
              </w:tc>
            </w:tr>
            <w:tr w:rsidR="00B52453" w:rsidRPr="00B52453" w14:paraId="33056551" w14:textId="77777777" w:rsidTr="0063588F">
              <w:trPr>
                <w:trHeight w:val="244"/>
                <w:jc w:val="center"/>
              </w:trPr>
              <w:tc>
                <w:tcPr>
                  <w:tcW w:w="2514" w:type="dxa"/>
                  <w:shd w:val="clear" w:color="auto" w:fill="auto"/>
                  <w:vAlign w:val="center"/>
                </w:tcPr>
                <w:p w14:paraId="79440FFD" w14:textId="77777777" w:rsidR="00B52453" w:rsidRPr="00B52453" w:rsidRDefault="00B52453" w:rsidP="00B52453">
                  <w:pPr>
                    <w:widowControl/>
                    <w:autoSpaceDE/>
                    <w:autoSpaceDN/>
                    <w:adjustRightInd/>
                    <w:spacing w:line="240" w:lineRule="auto"/>
                    <w:jc w:val="center"/>
                    <w:rPr>
                      <w:rFonts w:eastAsia="Calibri" w:cs="Times New Roman"/>
                      <w:color w:val="000000"/>
                      <w:spacing w:val="-2"/>
                      <w:sz w:val="22"/>
                      <w:szCs w:val="22"/>
                    </w:rPr>
                  </w:pPr>
                  <w:r w:rsidRPr="00B52453">
                    <w:rPr>
                      <w:rFonts w:eastAsia="Calibri" w:cs="Times New Roman"/>
                      <w:color w:val="000000"/>
                      <w:spacing w:val="-2"/>
                      <w:sz w:val="22"/>
                      <w:szCs w:val="22"/>
                    </w:rPr>
                    <w:t>Giełda Praw Majątkowych „Vindex</w:t>
                  </w:r>
                  <w:r w:rsidRPr="00B52453">
                    <w:rPr>
                      <w:rFonts w:eastAsia="Times New Roman" w:cs="Times New Roman"/>
                      <w:color w:val="000000"/>
                      <w:spacing w:val="-2"/>
                      <w:sz w:val="22"/>
                      <w:szCs w:val="22"/>
                    </w:rPr>
                    <w:t>us</w:t>
                  </w:r>
                  <w:r w:rsidRPr="00B52453">
                    <w:rPr>
                      <w:rFonts w:eastAsia="Calibri" w:cs="Times New Roman"/>
                      <w:color w:val="000000"/>
                      <w:spacing w:val="-2"/>
                      <w:sz w:val="22"/>
                      <w:szCs w:val="22"/>
                    </w:rPr>
                    <w:t>” S.A.</w:t>
                  </w:r>
                </w:p>
              </w:tc>
              <w:tc>
                <w:tcPr>
                  <w:tcW w:w="2514" w:type="dxa"/>
                  <w:shd w:val="clear" w:color="auto" w:fill="auto"/>
                  <w:vAlign w:val="center"/>
                </w:tcPr>
                <w:p w14:paraId="43266534" w14:textId="77777777" w:rsidR="00B52453" w:rsidRPr="00B52453" w:rsidRDefault="00B52453" w:rsidP="00B52453">
                  <w:pPr>
                    <w:widowControl/>
                    <w:autoSpaceDE/>
                    <w:autoSpaceDN/>
                    <w:adjustRightInd/>
                    <w:spacing w:line="240" w:lineRule="auto"/>
                    <w:jc w:val="right"/>
                    <w:rPr>
                      <w:rFonts w:eastAsia="Calibri" w:cs="Times New Roman"/>
                      <w:color w:val="000000"/>
                      <w:spacing w:val="-2"/>
                      <w:sz w:val="22"/>
                      <w:szCs w:val="22"/>
                      <w:lang w:eastAsia="en-US"/>
                    </w:rPr>
                  </w:pPr>
                  <w:r w:rsidRPr="00B52453">
                    <w:rPr>
                      <w:rFonts w:eastAsia="Calibri" w:cs="Times New Roman"/>
                      <w:color w:val="000000"/>
                      <w:spacing w:val="-2"/>
                      <w:sz w:val="22"/>
                      <w:szCs w:val="22"/>
                    </w:rPr>
                    <w:t>212 750</w:t>
                  </w:r>
                </w:p>
              </w:tc>
            </w:tr>
          </w:tbl>
          <w:p w14:paraId="710C9DB4"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p>
          <w:p w14:paraId="0C0AF4F6"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 xml:space="preserve">Podkreślić należy, że przepisy ustawy nie </w:t>
            </w:r>
            <w:r w:rsidRPr="00B52453">
              <w:rPr>
                <w:rFonts w:eastAsia="Times New Roman" w:cs="Times New Roman"/>
                <w:color w:val="000000"/>
                <w:spacing w:val="-2"/>
                <w:sz w:val="22"/>
                <w:szCs w:val="22"/>
              </w:rPr>
              <w:t xml:space="preserve">nakładają obowiązku korzystania z usług przedsiębiorstwa windykacyjnego przez osobę, która nabyła wierzytelność powstałą w wyniku cesji lub jest wierzycielem pierwotnym. Przepisy ustawy nie ograniczą też możliwości ich dochodzenia przez wierzycieli przeciwko dłużnikom, na drodze postępowania sądowego lub mediacyjnego. W każdym zaś przypadku wierzyciel będzie mógł po uzyskaniu tytułu wykonawczego skierować sprawę do komornika sądowego, celem wyegzekwowania należności. </w:t>
            </w:r>
          </w:p>
          <w:p w14:paraId="1B642A81"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lastRenderedPageBreak/>
              <w:t>Projekt ustawy koncentruje się na kompleksowym uregulowaniu działalności windykacyjnej i windykatorów, jako sposobu stałego</w:t>
            </w:r>
            <w:r w:rsidRPr="00B52453">
              <w:rPr>
                <w:rFonts w:eastAsia="Times New Roman" w:cs="Times New Roman"/>
                <w:color w:val="000000"/>
                <w:spacing w:val="-2"/>
                <w:sz w:val="22"/>
                <w:szCs w:val="22"/>
              </w:rPr>
              <w:t xml:space="preserve"> prowadzenia działalności gospodarczej.</w:t>
            </w:r>
          </w:p>
          <w:p w14:paraId="6CBF65FC"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p>
          <w:p w14:paraId="05B86D8F" w14:textId="77777777" w:rsidR="00B52453" w:rsidRPr="00B52453" w:rsidRDefault="00B52453" w:rsidP="00B52453">
            <w:pPr>
              <w:widowControl/>
              <w:autoSpaceDE/>
              <w:autoSpaceDN/>
              <w:adjustRightInd/>
              <w:spacing w:line="240" w:lineRule="auto"/>
              <w:jc w:val="both"/>
              <w:rPr>
                <w:rFonts w:eastAsia="Calibri" w:cs="Times New Roman"/>
                <w:b/>
                <w:color w:val="000000"/>
                <w:spacing w:val="-2"/>
                <w:sz w:val="22"/>
                <w:szCs w:val="22"/>
                <w:u w:val="single"/>
                <w:lang w:eastAsia="en-US"/>
              </w:rPr>
            </w:pPr>
            <w:r w:rsidRPr="00B52453">
              <w:rPr>
                <w:rFonts w:eastAsia="Calibri" w:cs="Times New Roman"/>
                <w:b/>
                <w:color w:val="000000"/>
                <w:spacing w:val="-2"/>
                <w:sz w:val="22"/>
                <w:szCs w:val="22"/>
                <w:u w:val="single"/>
              </w:rPr>
              <w:t>Status prawny i kompetencje</w:t>
            </w:r>
            <w:r w:rsidRPr="00B52453">
              <w:rPr>
                <w:rFonts w:eastAsia="Times New Roman" w:cs="Times New Roman"/>
                <w:b/>
                <w:color w:val="000000"/>
                <w:spacing w:val="-2"/>
                <w:sz w:val="22"/>
                <w:szCs w:val="22"/>
                <w:u w:val="single"/>
              </w:rPr>
              <w:t xml:space="preserve"> </w:t>
            </w:r>
            <w:r w:rsidRPr="00B52453">
              <w:rPr>
                <w:rFonts w:eastAsia="Calibri" w:cs="Times New Roman"/>
                <w:b/>
                <w:color w:val="000000"/>
                <w:spacing w:val="-2"/>
                <w:sz w:val="22"/>
                <w:szCs w:val="22"/>
                <w:u w:val="single"/>
              </w:rPr>
              <w:t>windykatora</w:t>
            </w:r>
          </w:p>
          <w:p w14:paraId="0F4FC7EA"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p>
          <w:p w14:paraId="02B521FF"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Wykonywanie czynności windykacyjnych rozumianyc</w:t>
            </w:r>
            <w:r w:rsidRPr="00B52453">
              <w:rPr>
                <w:rFonts w:eastAsia="Times New Roman" w:cs="Times New Roman"/>
                <w:color w:val="000000"/>
                <w:spacing w:val="-2"/>
                <w:sz w:val="22"/>
                <w:szCs w:val="22"/>
              </w:rPr>
              <w:t xml:space="preserve">h jako faktyczne działania zmierzające bezpośrednio do dobrowolnej zapłaty dochodzonej należności zostało zastrzeżone dla </w:t>
            </w:r>
            <w:r w:rsidRPr="00B52453">
              <w:rPr>
                <w:rFonts w:eastAsia="Calibri" w:cs="Times New Roman"/>
                <w:color w:val="000000"/>
                <w:spacing w:val="-2"/>
                <w:sz w:val="22"/>
                <w:szCs w:val="22"/>
              </w:rPr>
              <w:t>wind</w:t>
            </w:r>
            <w:r w:rsidRPr="00B52453">
              <w:rPr>
                <w:rFonts w:eastAsia="Times New Roman" w:cs="Times New Roman"/>
                <w:color w:val="000000"/>
                <w:spacing w:val="-2"/>
                <w:sz w:val="22"/>
                <w:szCs w:val="22"/>
              </w:rPr>
              <w:t>ykatorów</w:t>
            </w:r>
            <w:r w:rsidRPr="00B52453">
              <w:rPr>
                <w:rFonts w:eastAsia="Calibri" w:cs="Times New Roman"/>
                <w:color w:val="000000"/>
                <w:spacing w:val="-2"/>
                <w:sz w:val="22"/>
                <w:szCs w:val="22"/>
              </w:rPr>
              <w:t xml:space="preserve"> zatrudnionych w firmie windykacyjnej na podstawie umowy o pracę. Windykatorem będzie mogła być jedynie</w:t>
            </w:r>
            <w:r w:rsidRPr="00B52453">
              <w:rPr>
                <w:rFonts w:eastAsia="Times New Roman" w:cs="Times New Roman"/>
                <w:color w:val="000000"/>
                <w:spacing w:val="-2"/>
                <w:sz w:val="22"/>
                <w:szCs w:val="22"/>
              </w:rPr>
              <w:t xml:space="preserve"> osoba wpisana do rejestru </w:t>
            </w:r>
            <w:r w:rsidRPr="00B52453">
              <w:rPr>
                <w:rFonts w:eastAsia="Calibri" w:cs="Times New Roman"/>
                <w:color w:val="000000"/>
                <w:spacing w:val="-2"/>
                <w:sz w:val="22"/>
                <w:szCs w:val="22"/>
              </w:rPr>
              <w:t>windykatorów i</w:t>
            </w:r>
            <w:r w:rsidRPr="00B52453">
              <w:rPr>
                <w:rFonts w:eastAsia="Times New Roman" w:cs="Times New Roman"/>
                <w:color w:val="000000"/>
                <w:spacing w:val="-2"/>
                <w:sz w:val="22"/>
                <w:szCs w:val="22"/>
              </w:rPr>
              <w:t xml:space="preserve"> posiadająca licencję. O wydanie licencji będą mogły ubiegać się osoby dające rękojmię należytego wykonania zawodu.</w:t>
            </w:r>
          </w:p>
          <w:p w14:paraId="79E5D9C6"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W celu uzyskania licencji, będzie trzeba spełnić poniż</w:t>
            </w:r>
            <w:r w:rsidRPr="00B52453">
              <w:rPr>
                <w:rFonts w:eastAsia="Times New Roman" w:cs="Times New Roman"/>
                <w:color w:val="000000"/>
                <w:spacing w:val="-2"/>
                <w:sz w:val="22"/>
                <w:szCs w:val="22"/>
              </w:rPr>
              <w:t>ej przedstawione wymagania:</w:t>
            </w:r>
          </w:p>
          <w:p w14:paraId="01E06C3C" w14:textId="77777777" w:rsidR="00B52453" w:rsidRPr="00B52453" w:rsidRDefault="00B52453" w:rsidP="00B52453">
            <w:pPr>
              <w:widowControl/>
              <w:numPr>
                <w:ilvl w:val="0"/>
                <w:numId w:val="3"/>
              </w:numPr>
              <w:pBdr>
                <w:top w:val="nil"/>
                <w:left w:val="nil"/>
                <w:bottom w:val="nil"/>
                <w:right w:val="nil"/>
                <w:between w:val="nil"/>
              </w:pBdr>
              <w:autoSpaceDE/>
              <w:autoSpaceDN/>
              <w:adjustRightInd/>
              <w:spacing w:line="240" w:lineRule="auto"/>
              <w:ind w:left="316"/>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posiadanie obywatelstwa państwa członkowskiego Unii Europejskiej lub państwa człon</w:t>
            </w:r>
            <w:r w:rsidRPr="00B52453">
              <w:rPr>
                <w:rFonts w:eastAsia="Times New Roman" w:cs="Times New Roman"/>
                <w:color w:val="000000"/>
                <w:spacing w:val="-2"/>
                <w:sz w:val="22"/>
                <w:szCs w:val="22"/>
              </w:rPr>
              <w:t>kowskiego Europejskiego Porozumienia o Wolnym Handlu (EFTA) - strony umowy o Europejskim Obszarze Gospodarczym;</w:t>
            </w:r>
          </w:p>
          <w:p w14:paraId="19A4E230" w14:textId="77777777" w:rsidR="00B52453" w:rsidRPr="00B52453" w:rsidRDefault="00B52453" w:rsidP="00B52453">
            <w:pPr>
              <w:widowControl/>
              <w:numPr>
                <w:ilvl w:val="0"/>
                <w:numId w:val="3"/>
              </w:numPr>
              <w:pBdr>
                <w:top w:val="nil"/>
                <w:left w:val="nil"/>
                <w:bottom w:val="nil"/>
                <w:right w:val="nil"/>
                <w:between w:val="nil"/>
              </w:pBdr>
              <w:autoSpaceDE/>
              <w:autoSpaceDN/>
              <w:adjustRightInd/>
              <w:spacing w:line="240" w:lineRule="auto"/>
              <w:ind w:left="316"/>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posiadanie pełnej zdolności do czynności prawnych;</w:t>
            </w:r>
          </w:p>
          <w:p w14:paraId="6585FB3E" w14:textId="77777777" w:rsidR="00B52453" w:rsidRPr="00B52453" w:rsidRDefault="00B52453" w:rsidP="00B52453">
            <w:pPr>
              <w:widowControl/>
              <w:numPr>
                <w:ilvl w:val="0"/>
                <w:numId w:val="3"/>
              </w:numPr>
              <w:pBdr>
                <w:top w:val="nil"/>
                <w:left w:val="nil"/>
                <w:bottom w:val="nil"/>
                <w:right w:val="nil"/>
                <w:between w:val="nil"/>
              </w:pBdr>
              <w:autoSpaceDE/>
              <w:autoSpaceDN/>
              <w:adjustRightInd/>
              <w:spacing w:line="240" w:lineRule="auto"/>
              <w:ind w:left="316"/>
              <w:jc w:val="both"/>
              <w:rPr>
                <w:rFonts w:eastAsia="Calibri" w:cs="Times New Roman"/>
                <w:color w:val="000000"/>
                <w:spacing w:val="-2"/>
                <w:sz w:val="22"/>
                <w:szCs w:val="22"/>
              </w:rPr>
            </w:pPr>
            <w:r w:rsidRPr="00B52453">
              <w:rPr>
                <w:rFonts w:eastAsia="Calibri" w:cs="Times New Roman"/>
                <w:color w:val="000000"/>
                <w:spacing w:val="-2"/>
                <w:sz w:val="22"/>
                <w:szCs w:val="22"/>
              </w:rPr>
              <w:t xml:space="preserve">niekaralność </w:t>
            </w:r>
            <w:r w:rsidRPr="00B52453">
              <w:rPr>
                <w:rFonts w:eastAsia="Times New Roman" w:cs="Times New Roman"/>
                <w:color w:val="000000"/>
                <w:spacing w:val="-2"/>
                <w:sz w:val="22"/>
                <w:szCs w:val="22"/>
              </w:rPr>
              <w:t>za</w:t>
            </w:r>
            <w:r w:rsidRPr="00B52453">
              <w:rPr>
                <w:rFonts w:eastAsia="Calibri" w:cs="Times New Roman"/>
                <w:color w:val="000000"/>
                <w:spacing w:val="-2"/>
                <w:sz w:val="22"/>
                <w:szCs w:val="22"/>
              </w:rPr>
              <w:t xml:space="preserve"> przestępstwo umyślne lub umyślne przestępstwo skarbowe;</w:t>
            </w:r>
          </w:p>
          <w:p w14:paraId="60046605" w14:textId="77777777" w:rsidR="00B52453" w:rsidRPr="00B52453" w:rsidRDefault="00B52453" w:rsidP="00B52453">
            <w:pPr>
              <w:widowControl/>
              <w:numPr>
                <w:ilvl w:val="0"/>
                <w:numId w:val="3"/>
              </w:numPr>
              <w:pBdr>
                <w:top w:val="nil"/>
                <w:left w:val="nil"/>
                <w:bottom w:val="nil"/>
                <w:right w:val="nil"/>
                <w:between w:val="nil"/>
              </w:pBdr>
              <w:autoSpaceDE/>
              <w:autoSpaceDN/>
              <w:adjustRightInd/>
              <w:spacing w:line="240" w:lineRule="auto"/>
              <w:ind w:left="316"/>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posiadanie pozytywnej opinii właściwego komendanta powiatowego (rejonowego, miejskiego) Policji, sporządzoną na podstawie aktualnie posiadanych informacji przez Policję albo - w przypadku obywatela innego państwa – przez organ odpowiedniego szczebla i kompetencji państwa, właściwego ze względu na miejsce jej zamieszkania</w:t>
            </w:r>
            <w:r w:rsidRPr="00B52453">
              <w:rPr>
                <w:rFonts w:eastAsia="Times New Roman" w:cs="Times New Roman"/>
                <w:color w:val="000000"/>
                <w:spacing w:val="-2"/>
                <w:sz w:val="22"/>
                <w:szCs w:val="22"/>
              </w:rPr>
              <w:t>;</w:t>
            </w:r>
          </w:p>
          <w:p w14:paraId="23CAA842" w14:textId="77777777" w:rsidR="00B52453" w:rsidRPr="00B52453" w:rsidRDefault="00B52453" w:rsidP="00B52453">
            <w:pPr>
              <w:widowControl/>
              <w:numPr>
                <w:ilvl w:val="0"/>
                <w:numId w:val="3"/>
              </w:numPr>
              <w:pBdr>
                <w:top w:val="nil"/>
                <w:left w:val="nil"/>
                <w:bottom w:val="nil"/>
                <w:right w:val="nil"/>
                <w:between w:val="nil"/>
              </w:pBdr>
              <w:autoSpaceDE/>
              <w:autoSpaceDN/>
              <w:adjustRightInd/>
              <w:spacing w:line="240" w:lineRule="auto"/>
              <w:ind w:left="316"/>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wobec ubiegającego się o licencję nie toczy się postępowanie o umyślne przestępstwo lub umyślne przestępstwo skarbowe;</w:t>
            </w:r>
          </w:p>
          <w:p w14:paraId="30A5A8AB" w14:textId="77777777" w:rsidR="00B52453" w:rsidRPr="00B52453" w:rsidRDefault="00B52453" w:rsidP="00B52453">
            <w:pPr>
              <w:widowControl/>
              <w:numPr>
                <w:ilvl w:val="0"/>
                <w:numId w:val="3"/>
              </w:numPr>
              <w:pBdr>
                <w:top w:val="nil"/>
                <w:left w:val="nil"/>
                <w:bottom w:val="nil"/>
                <w:right w:val="nil"/>
                <w:between w:val="nil"/>
              </w:pBdr>
              <w:autoSpaceDE/>
              <w:autoSpaceDN/>
              <w:adjustRightInd/>
              <w:spacing w:line="240" w:lineRule="auto"/>
              <w:ind w:left="316"/>
              <w:jc w:val="both"/>
              <w:rPr>
                <w:rFonts w:eastAsia="Calibri" w:cs="Times New Roman"/>
                <w:color w:val="000000"/>
                <w:spacing w:val="-2"/>
                <w:sz w:val="22"/>
                <w:szCs w:val="22"/>
                <w:lang w:eastAsia="en-US"/>
              </w:rPr>
            </w:pPr>
            <w:r w:rsidRPr="00B52453">
              <w:rPr>
                <w:rFonts w:eastAsia="Times New Roman" w:cs="Times New Roman"/>
                <w:color w:val="000000"/>
                <w:spacing w:val="-2"/>
                <w:sz w:val="22"/>
                <w:szCs w:val="22"/>
              </w:rPr>
              <w:t xml:space="preserve">posiadanie wykształcenia co najmniej średniego lub średniego branżowego i ukończenie prowadzonego przez uczelnię kursu specjalistycznego obejmującego zagadnienia z podstaw prawa cywilnego, prawa karnego, postępowania cywilnego i postępowania karnego lub posiadanie wykształcenia wyższego prawniczego; </w:t>
            </w:r>
          </w:p>
          <w:p w14:paraId="5E4486E7" w14:textId="77777777" w:rsidR="00B52453" w:rsidRPr="00B52453" w:rsidRDefault="00B52453" w:rsidP="00B52453">
            <w:pPr>
              <w:widowControl/>
              <w:numPr>
                <w:ilvl w:val="0"/>
                <w:numId w:val="3"/>
              </w:numPr>
              <w:pBdr>
                <w:top w:val="nil"/>
                <w:left w:val="nil"/>
                <w:bottom w:val="nil"/>
                <w:right w:val="nil"/>
                <w:between w:val="nil"/>
              </w:pBdr>
              <w:autoSpaceDE/>
              <w:autoSpaceDN/>
              <w:adjustRightInd/>
              <w:spacing w:line="240" w:lineRule="auto"/>
              <w:ind w:left="316"/>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posiadanie orzeczenia stwierdzającego zdolności, ze względu na stan zdrowia, do pełnienia obowiązków windykatora;</w:t>
            </w:r>
          </w:p>
          <w:p w14:paraId="05F84382" w14:textId="77777777" w:rsidR="00B52453" w:rsidRPr="00B52453" w:rsidRDefault="00B52453" w:rsidP="00B52453">
            <w:pPr>
              <w:widowControl/>
              <w:numPr>
                <w:ilvl w:val="0"/>
                <w:numId w:val="3"/>
              </w:numPr>
              <w:pBdr>
                <w:top w:val="nil"/>
                <w:left w:val="nil"/>
                <w:bottom w:val="nil"/>
                <w:right w:val="nil"/>
                <w:between w:val="nil"/>
              </w:pBdr>
              <w:autoSpaceDE/>
              <w:autoSpaceDN/>
              <w:adjustRightInd/>
              <w:spacing w:line="240" w:lineRule="auto"/>
              <w:ind w:left="316"/>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ukończenie 21 lat;</w:t>
            </w:r>
          </w:p>
          <w:p w14:paraId="204281CF" w14:textId="77777777" w:rsidR="00B52453" w:rsidRPr="00B52453" w:rsidRDefault="00B52453" w:rsidP="00B52453">
            <w:pPr>
              <w:widowControl/>
              <w:numPr>
                <w:ilvl w:val="0"/>
                <w:numId w:val="3"/>
              </w:numPr>
              <w:pBdr>
                <w:top w:val="nil"/>
                <w:left w:val="nil"/>
                <w:bottom w:val="nil"/>
                <w:right w:val="nil"/>
                <w:between w:val="nil"/>
              </w:pBdr>
              <w:autoSpaceDE/>
              <w:autoSpaceDN/>
              <w:adjustRightInd/>
              <w:spacing w:line="240" w:lineRule="auto"/>
              <w:ind w:left="316"/>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brak wpisu do rejestru dłużników niewypłacalnych Krajowego Rejestru Sądowego oraz brak ujawnienia w Krajowym Rejestrze Zadłużonych.</w:t>
            </w:r>
          </w:p>
          <w:p w14:paraId="327AA2CA" w14:textId="77777777" w:rsidR="00B52453" w:rsidRPr="00B52453" w:rsidRDefault="00B52453" w:rsidP="00B52453">
            <w:pPr>
              <w:widowControl/>
              <w:autoSpaceDE/>
              <w:autoSpaceDN/>
              <w:adjustRightInd/>
              <w:spacing w:line="240" w:lineRule="auto"/>
              <w:jc w:val="both"/>
              <w:rPr>
                <w:rFonts w:eastAsia="Calibri" w:cs="Times New Roman"/>
                <w:sz w:val="22"/>
                <w:szCs w:val="22"/>
              </w:rPr>
            </w:pPr>
            <w:r w:rsidRPr="00B52453">
              <w:rPr>
                <w:rFonts w:eastAsia="Calibri" w:cs="Times New Roman"/>
                <w:sz w:val="22"/>
                <w:szCs w:val="22"/>
              </w:rPr>
              <w:t>Proponowane powyżej kryteria zapewnią precyzyjny dobór osób na stano</w:t>
            </w:r>
            <w:r w:rsidRPr="00B52453">
              <w:rPr>
                <w:rFonts w:eastAsia="Times New Roman" w:cs="Times New Roman"/>
                <w:color w:val="000000"/>
                <w:sz w:val="22"/>
                <w:szCs w:val="22"/>
              </w:rPr>
              <w:t xml:space="preserve">wisko </w:t>
            </w:r>
            <w:r w:rsidRPr="00B52453">
              <w:rPr>
                <w:rFonts w:eastAsia="Calibri" w:cs="Times New Roman"/>
                <w:sz w:val="22"/>
                <w:szCs w:val="22"/>
              </w:rPr>
              <w:t xml:space="preserve">windykatora, przejrzyste warunki zatrudnienia. </w:t>
            </w:r>
          </w:p>
          <w:p w14:paraId="25C3E8E4" w14:textId="77777777" w:rsidR="00B52453" w:rsidRPr="00B52453" w:rsidRDefault="00B52453" w:rsidP="00B52453">
            <w:pPr>
              <w:widowControl/>
              <w:autoSpaceDE/>
              <w:autoSpaceDN/>
              <w:adjustRightInd/>
              <w:spacing w:line="240" w:lineRule="auto"/>
              <w:jc w:val="both"/>
              <w:rPr>
                <w:rFonts w:eastAsia="Calibri" w:cs="Times New Roman"/>
                <w:sz w:val="22"/>
                <w:szCs w:val="22"/>
                <w:lang w:eastAsia="en-US"/>
              </w:rPr>
            </w:pPr>
            <w:r w:rsidRPr="00B52453">
              <w:rPr>
                <w:rFonts w:eastAsia="Calibri" w:cs="Times New Roman"/>
                <w:sz w:val="22"/>
                <w:szCs w:val="22"/>
                <w:lang w:eastAsia="en-US"/>
              </w:rPr>
              <w:t>W uzasadnionych przypadkach, w szczególności, gdy prawo państwa członkowskiego Unii Europejskiej lub państwa członkowskiego Europejskiego Stowarzyszenia Wolnego Handlu (EFTA) – strony umowy o Europejskim Obszarze Gospodarczym nie przewiduje sporządzania dokumentów określonych w ustawie, można będzie zamiast tych dokumentów przedłożyć inne dokumenty potwierdzające spełnienie tych warunków.</w:t>
            </w:r>
          </w:p>
          <w:p w14:paraId="67CA2D92" w14:textId="77777777" w:rsidR="00B52453" w:rsidRPr="00B52453" w:rsidRDefault="00B52453" w:rsidP="00B52453">
            <w:pPr>
              <w:widowControl/>
              <w:autoSpaceDE/>
              <w:autoSpaceDN/>
              <w:adjustRightInd/>
              <w:spacing w:line="240" w:lineRule="auto"/>
              <w:jc w:val="both"/>
              <w:rPr>
                <w:rFonts w:eastAsia="Calibri" w:cs="Times New Roman"/>
                <w:sz w:val="22"/>
                <w:szCs w:val="22"/>
                <w:lang w:eastAsia="en-US"/>
              </w:rPr>
            </w:pPr>
            <w:r w:rsidRPr="00B52453">
              <w:rPr>
                <w:rFonts w:eastAsia="Calibri" w:cs="Times New Roman"/>
                <w:sz w:val="22"/>
                <w:szCs w:val="22"/>
                <w:lang w:eastAsia="en-US"/>
              </w:rPr>
              <w:t>Kurs specjalistyczny, wymagany projektowaną ustawą wobec kandydatów na windykatorów obejmujący zagadnienia z podstaw prawa cywilnego, prawa karnego, postępowania cywilnego i postępowania karnego, będzie uznawany, jeżeli jest prowadzony przez uczelnię w formie zajęć o charakterze teoretycznym, trwających co najmniej 90 godzin.</w:t>
            </w:r>
          </w:p>
          <w:p w14:paraId="52432376" w14:textId="77777777" w:rsidR="00B52453" w:rsidRPr="00B52453" w:rsidRDefault="00B52453" w:rsidP="00B52453">
            <w:pPr>
              <w:widowControl/>
              <w:autoSpaceDE/>
              <w:autoSpaceDN/>
              <w:adjustRightInd/>
              <w:spacing w:line="240" w:lineRule="auto"/>
              <w:jc w:val="both"/>
              <w:rPr>
                <w:rFonts w:eastAsia="Calibri" w:cs="Times New Roman"/>
                <w:sz w:val="22"/>
                <w:szCs w:val="22"/>
                <w:lang w:eastAsia="en-US"/>
              </w:rPr>
            </w:pPr>
            <w:r w:rsidRPr="00B52453">
              <w:rPr>
                <w:rFonts w:eastAsia="Calibri" w:cs="Times New Roman"/>
                <w:sz w:val="22"/>
                <w:szCs w:val="22"/>
                <w:lang w:eastAsia="en-US"/>
              </w:rPr>
              <w:t>Sposób, formy i tryb prowadzenia kursu specjalistycznego oraz koszty udziału w zajęciach przez uczestników określi uczelnia, tak aby ustawa nie ingerowała w sposób nieuzasadniony lub nieproporcjonalny w autonomię uczelni.</w:t>
            </w:r>
          </w:p>
          <w:p w14:paraId="74B45582" w14:textId="77777777" w:rsidR="00B52453" w:rsidRPr="00B52453" w:rsidRDefault="00B52453" w:rsidP="00B52453">
            <w:pPr>
              <w:widowControl/>
              <w:autoSpaceDE/>
              <w:autoSpaceDN/>
              <w:adjustRightInd/>
              <w:spacing w:line="240" w:lineRule="auto"/>
              <w:jc w:val="both"/>
              <w:rPr>
                <w:rFonts w:eastAsia="Calibri" w:cs="Times New Roman"/>
                <w:sz w:val="22"/>
                <w:szCs w:val="22"/>
                <w:lang w:eastAsia="en-US"/>
              </w:rPr>
            </w:pPr>
            <w:r w:rsidRPr="00B52453">
              <w:rPr>
                <w:rFonts w:eastAsia="Calibri" w:cs="Times New Roman"/>
                <w:sz w:val="22"/>
                <w:szCs w:val="22"/>
                <w:lang w:eastAsia="en-US"/>
              </w:rPr>
              <w:t>Projektowana ustawa precyzuje również, iż koszty związane z udziałem w kursie specjalistycznym oraz badań wymaganych od kandydatów na windykatorów ponosi osoba biorąca udział w tym kursie. W praktyce prawdopodobnie część kosztów pokrywać będzie swoim pracownikom przedsiębiorstwo windykacyjne.</w:t>
            </w:r>
          </w:p>
          <w:p w14:paraId="45414ECB" w14:textId="77777777" w:rsidR="00B52453" w:rsidRPr="00B52453" w:rsidRDefault="00B52453" w:rsidP="00B52453">
            <w:pPr>
              <w:widowControl/>
              <w:autoSpaceDE/>
              <w:autoSpaceDN/>
              <w:adjustRightInd/>
              <w:spacing w:line="240" w:lineRule="auto"/>
              <w:jc w:val="both"/>
              <w:rPr>
                <w:rFonts w:eastAsia="Calibri" w:cs="Times New Roman"/>
                <w:iCs/>
                <w:sz w:val="22"/>
                <w:szCs w:val="22"/>
                <w:lang w:eastAsia="en-US"/>
              </w:rPr>
            </w:pPr>
            <w:r w:rsidRPr="00B52453">
              <w:rPr>
                <w:rFonts w:eastAsia="Calibri" w:cs="Times New Roman"/>
                <w:sz w:val="22"/>
                <w:szCs w:val="22"/>
              </w:rPr>
              <w:t>Zauważyć należy, że proponowane w ustawie kr</w:t>
            </w:r>
            <w:r w:rsidRPr="00B52453">
              <w:rPr>
                <w:rFonts w:eastAsia="Times New Roman" w:cs="Times New Roman"/>
                <w:color w:val="000000"/>
                <w:sz w:val="22"/>
                <w:szCs w:val="22"/>
              </w:rPr>
              <w:t xml:space="preserve">yteria, dotyczące uzyskania licencji </w:t>
            </w:r>
            <w:r w:rsidRPr="00B52453">
              <w:rPr>
                <w:rFonts w:eastAsia="Calibri" w:cs="Times New Roman"/>
                <w:sz w:val="22"/>
                <w:szCs w:val="22"/>
              </w:rPr>
              <w:t>windyka</w:t>
            </w:r>
            <w:r w:rsidRPr="00B52453">
              <w:rPr>
                <w:rFonts w:eastAsia="Times New Roman" w:cs="Times New Roman"/>
                <w:color w:val="000000"/>
                <w:sz w:val="22"/>
                <w:szCs w:val="22"/>
              </w:rPr>
              <w:t>tora</w:t>
            </w:r>
            <w:r w:rsidRPr="00B52453">
              <w:rPr>
                <w:rFonts w:eastAsia="Calibri" w:cs="Times New Roman"/>
                <w:sz w:val="22"/>
                <w:szCs w:val="22"/>
              </w:rPr>
              <w:t>, są przesłankami daleko mniej wymagającymi od tych, któ</w:t>
            </w:r>
            <w:r w:rsidRPr="00B52453">
              <w:rPr>
                <w:rFonts w:eastAsia="Times New Roman" w:cs="Times New Roman"/>
                <w:color w:val="000000"/>
                <w:sz w:val="22"/>
                <w:szCs w:val="22"/>
              </w:rPr>
              <w:t xml:space="preserve">re stawiane są chociażby kandydatom na komorników sądowych, czy też osobom ubiegającym się o uzyskanie licencji doradcy restrukturyzacyjnego (patrz: art. 11 ust. 1 ustawy z dnia 22 marca 2018 roku </w:t>
            </w:r>
            <w:r w:rsidRPr="00B52453">
              <w:rPr>
                <w:rFonts w:eastAsia="Times New Roman" w:cs="Times New Roman"/>
                <w:iCs/>
                <w:color w:val="000000"/>
                <w:sz w:val="22"/>
                <w:szCs w:val="22"/>
              </w:rPr>
              <w:t>o komornikach sądowych (Dz.U. z 2022 r. poz.  2224), art</w:t>
            </w:r>
            <w:r w:rsidRPr="00B52453">
              <w:rPr>
                <w:rFonts w:eastAsia="Calibri" w:cs="Times New Roman"/>
                <w:iCs/>
                <w:sz w:val="22"/>
                <w:szCs w:val="22"/>
                <w:lang w:eastAsia="en-US"/>
              </w:rPr>
              <w:t>.</w:t>
            </w:r>
            <w:r w:rsidRPr="00B52453">
              <w:rPr>
                <w:rFonts w:eastAsia="Calibri" w:cs="Times New Roman"/>
                <w:iCs/>
                <w:sz w:val="22"/>
                <w:szCs w:val="22"/>
              </w:rPr>
              <w:t xml:space="preserve"> 3 ust. 1 ustawy z dnia 15 czerwca 2007 r. </w:t>
            </w:r>
            <w:r w:rsidRPr="00B52453">
              <w:rPr>
                <w:rFonts w:eastAsia="Times New Roman" w:cs="Times New Roman"/>
                <w:iCs/>
                <w:color w:val="000000"/>
                <w:sz w:val="22"/>
                <w:szCs w:val="22"/>
              </w:rPr>
              <w:t>o licencji doradcy restrukturyzacyjnego (Dz.U. z 2020 r. poz. 242 z późn. zm.))</w:t>
            </w:r>
            <w:r w:rsidRPr="00B52453">
              <w:rPr>
                <w:rFonts w:eastAsia="Times New Roman" w:cs="Times New Roman"/>
                <w:iCs/>
                <w:sz w:val="22"/>
                <w:szCs w:val="22"/>
              </w:rPr>
              <w:t xml:space="preserve">. </w:t>
            </w:r>
            <w:r w:rsidRPr="00B52453">
              <w:rPr>
                <w:rFonts w:eastAsia="Calibri" w:cs="Times New Roman"/>
                <w:iCs/>
                <w:sz w:val="22"/>
                <w:szCs w:val="22"/>
                <w:lang w:eastAsia="en-US"/>
              </w:rPr>
              <w:t>Projektowane regulacje mają zagwarantować, aby czynności windykacyjne wobec osób zobowiązanych były prowadzone w sposób nie naruszający ich praw. W przypadku odebrania licencji wskutek zaistnienia przesłanek dana osoba nie będzie mogła ponownie ubiegać się o wydanie licencji.</w:t>
            </w:r>
          </w:p>
          <w:p w14:paraId="7578913E"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 xml:space="preserve">Wydanie licencji odbywa się na wniosek osoby ubiegającej się o licencję windykatora. Organem właściwym do wydania licencji będzie wojewoda właściwy miejscowo ze względu na miejsce zamieszkania osoby ubiegającej się o wydanie licencji. W przypadku osoby nieposiadającej miejsca zamieszkania na terytorium Rzeczypospolitej Polskiej organem właściwym będzie wojewoda mazowiecki. </w:t>
            </w:r>
            <w:r w:rsidRPr="00B52453">
              <w:rPr>
                <w:rFonts w:eastAsia="Times New Roman" w:cs="Times New Roman"/>
                <w:color w:val="000000"/>
                <w:spacing w:val="-2"/>
                <w:sz w:val="22"/>
                <w:szCs w:val="22"/>
              </w:rPr>
              <w:t xml:space="preserve">Za wydanie licencji </w:t>
            </w:r>
            <w:r w:rsidRPr="00B52453">
              <w:rPr>
                <w:rFonts w:eastAsia="Calibri" w:cs="Times New Roman"/>
                <w:color w:val="000000"/>
                <w:spacing w:val="-2"/>
                <w:sz w:val="22"/>
                <w:szCs w:val="22"/>
              </w:rPr>
              <w:t xml:space="preserve">windykatora ważnej przez okres 4 lat, wnioskodawca zobowiązany jest do wniesienia opłaty za wydanie dokumentu w wysokości 50% przeciętnego miesięcznego </w:t>
            </w:r>
            <w:r w:rsidRPr="00B52453">
              <w:rPr>
                <w:rFonts w:eastAsia="Calibri" w:cs="Times New Roman"/>
                <w:color w:val="000000"/>
                <w:spacing w:val="-2"/>
                <w:sz w:val="22"/>
                <w:szCs w:val="22"/>
              </w:rPr>
              <w:lastRenderedPageBreak/>
              <w:t xml:space="preserve">wynagrodzenia z ostatniego kwartału ogłaszanego przez Prezesa Głównego Urzędu Statystycznego w Dzienniku Urzędowym Rzeczypospolitej Polskiej „Monitor Polski”. </w:t>
            </w:r>
          </w:p>
          <w:p w14:paraId="2D68ED03"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Zgodnie z projektowanymi przepisami licencja windykatora zawierać ma docelowo:</w:t>
            </w:r>
          </w:p>
          <w:p w14:paraId="2D595EBD" w14:textId="77777777" w:rsidR="00B52453" w:rsidRPr="00B52453" w:rsidRDefault="00B52453" w:rsidP="00B52453">
            <w:pPr>
              <w:widowControl/>
              <w:numPr>
                <w:ilvl w:val="0"/>
                <w:numId w:val="14"/>
              </w:numPr>
              <w:pBdr>
                <w:top w:val="nil"/>
                <w:left w:val="nil"/>
                <w:bottom w:val="nil"/>
                <w:right w:val="nil"/>
                <w:between w:val="nil"/>
              </w:pBdr>
              <w:autoSpaceDE/>
              <w:autoSpaceDN/>
              <w:adjustRightInd/>
              <w:spacing w:line="240" w:lineRule="auto"/>
              <w:contextualSpacing/>
              <w:jc w:val="both"/>
              <w:rPr>
                <w:rFonts w:eastAsia="Calibri" w:cs="Times New Roman"/>
                <w:color w:val="000000"/>
                <w:spacing w:val="-2"/>
                <w:sz w:val="22"/>
                <w:szCs w:val="22"/>
              </w:rPr>
            </w:pPr>
            <w:r w:rsidRPr="00B52453">
              <w:rPr>
                <w:rFonts w:eastAsia="Calibri" w:cs="Times New Roman"/>
                <w:color w:val="000000"/>
                <w:spacing w:val="-2"/>
                <w:sz w:val="22"/>
                <w:szCs w:val="22"/>
              </w:rPr>
              <w:t>numer licencji windykatora i datę jej wydania;</w:t>
            </w:r>
          </w:p>
          <w:p w14:paraId="5894398C" w14:textId="77777777" w:rsidR="00B52453" w:rsidRPr="00B52453" w:rsidRDefault="00B52453" w:rsidP="00B52453">
            <w:pPr>
              <w:widowControl/>
              <w:numPr>
                <w:ilvl w:val="0"/>
                <w:numId w:val="14"/>
              </w:numPr>
              <w:pBdr>
                <w:top w:val="nil"/>
                <w:left w:val="nil"/>
                <w:bottom w:val="nil"/>
                <w:right w:val="nil"/>
                <w:between w:val="nil"/>
              </w:pBdr>
              <w:autoSpaceDE/>
              <w:autoSpaceDN/>
              <w:adjustRightInd/>
              <w:spacing w:line="240" w:lineRule="auto"/>
              <w:contextualSpacing/>
              <w:jc w:val="both"/>
              <w:rPr>
                <w:rFonts w:eastAsia="Calibri" w:cs="Times New Roman"/>
                <w:color w:val="000000"/>
                <w:spacing w:val="-2"/>
                <w:sz w:val="22"/>
                <w:szCs w:val="22"/>
              </w:rPr>
            </w:pPr>
            <w:r w:rsidRPr="00B52453">
              <w:rPr>
                <w:rFonts w:eastAsia="Calibri" w:cs="Times New Roman"/>
                <w:color w:val="000000"/>
                <w:spacing w:val="-2"/>
                <w:sz w:val="22"/>
                <w:szCs w:val="22"/>
              </w:rPr>
              <w:t>oznaczenie i podpis organu wydającego licencję windykatora;</w:t>
            </w:r>
          </w:p>
          <w:p w14:paraId="4970953D" w14:textId="77777777" w:rsidR="00B52453" w:rsidRPr="00B52453" w:rsidRDefault="00B52453" w:rsidP="00B52453">
            <w:pPr>
              <w:widowControl/>
              <w:numPr>
                <w:ilvl w:val="0"/>
                <w:numId w:val="14"/>
              </w:numPr>
              <w:pBdr>
                <w:top w:val="nil"/>
                <w:left w:val="nil"/>
                <w:bottom w:val="nil"/>
                <w:right w:val="nil"/>
                <w:between w:val="nil"/>
              </w:pBdr>
              <w:autoSpaceDE/>
              <w:autoSpaceDN/>
              <w:adjustRightInd/>
              <w:spacing w:line="240" w:lineRule="auto"/>
              <w:contextualSpacing/>
              <w:jc w:val="both"/>
              <w:rPr>
                <w:rFonts w:eastAsia="Calibri" w:cs="Times New Roman"/>
                <w:color w:val="000000"/>
                <w:spacing w:val="-2"/>
                <w:sz w:val="22"/>
                <w:szCs w:val="22"/>
              </w:rPr>
            </w:pPr>
            <w:r w:rsidRPr="00B52453">
              <w:rPr>
                <w:rFonts w:eastAsia="Calibri" w:cs="Times New Roman"/>
                <w:color w:val="000000"/>
                <w:spacing w:val="-2"/>
                <w:sz w:val="22"/>
                <w:szCs w:val="22"/>
              </w:rPr>
              <w:t>imię (imiona) i nazwisko windykatora;</w:t>
            </w:r>
          </w:p>
          <w:p w14:paraId="7F1A15C8" w14:textId="77777777" w:rsidR="00B52453" w:rsidRPr="00B52453" w:rsidRDefault="00B52453" w:rsidP="00B52453">
            <w:pPr>
              <w:widowControl/>
              <w:numPr>
                <w:ilvl w:val="0"/>
                <w:numId w:val="14"/>
              </w:numPr>
              <w:pBdr>
                <w:top w:val="nil"/>
                <w:left w:val="nil"/>
                <w:bottom w:val="nil"/>
                <w:right w:val="nil"/>
                <w:between w:val="nil"/>
              </w:pBdr>
              <w:autoSpaceDE/>
              <w:autoSpaceDN/>
              <w:adjustRightInd/>
              <w:spacing w:line="240" w:lineRule="auto"/>
              <w:contextualSpacing/>
              <w:jc w:val="both"/>
              <w:rPr>
                <w:rFonts w:eastAsia="Calibri" w:cs="Times New Roman"/>
                <w:color w:val="000000"/>
                <w:spacing w:val="-2"/>
                <w:sz w:val="22"/>
                <w:szCs w:val="22"/>
              </w:rPr>
            </w:pPr>
            <w:r w:rsidRPr="00B52453">
              <w:rPr>
                <w:rFonts w:eastAsia="Calibri" w:cs="Times New Roman"/>
                <w:color w:val="000000"/>
                <w:spacing w:val="-2"/>
                <w:sz w:val="22"/>
                <w:szCs w:val="22"/>
              </w:rPr>
              <w:t>datę i miejsce urodzenia windykatora;</w:t>
            </w:r>
          </w:p>
          <w:p w14:paraId="26C28495" w14:textId="77777777" w:rsidR="00B52453" w:rsidRPr="00B52453" w:rsidRDefault="00B52453" w:rsidP="00B52453">
            <w:pPr>
              <w:widowControl/>
              <w:numPr>
                <w:ilvl w:val="0"/>
                <w:numId w:val="14"/>
              </w:numPr>
              <w:pBdr>
                <w:top w:val="nil"/>
                <w:left w:val="nil"/>
                <w:bottom w:val="nil"/>
                <w:right w:val="nil"/>
                <w:between w:val="nil"/>
              </w:pBdr>
              <w:autoSpaceDE/>
              <w:autoSpaceDN/>
              <w:adjustRightInd/>
              <w:spacing w:line="240" w:lineRule="auto"/>
              <w:contextualSpacing/>
              <w:jc w:val="both"/>
              <w:rPr>
                <w:rFonts w:eastAsia="Calibri" w:cs="Times New Roman"/>
                <w:color w:val="000000"/>
                <w:spacing w:val="-2"/>
                <w:sz w:val="22"/>
                <w:szCs w:val="22"/>
              </w:rPr>
            </w:pPr>
            <w:r w:rsidRPr="00B52453">
              <w:rPr>
                <w:rFonts w:eastAsia="Calibri" w:cs="Times New Roman"/>
                <w:color w:val="000000"/>
                <w:spacing w:val="-2"/>
                <w:sz w:val="22"/>
                <w:szCs w:val="22"/>
              </w:rPr>
              <w:t>fotografię windykatora zgodną z wymaganiami określonymi w art. 29 ustawy z dnia 6 sierpnia 2010 r. o dowodach osobistych;</w:t>
            </w:r>
          </w:p>
          <w:p w14:paraId="0F650367" w14:textId="77777777" w:rsidR="00B52453" w:rsidRPr="00B52453" w:rsidRDefault="00B52453" w:rsidP="00B52453">
            <w:pPr>
              <w:widowControl/>
              <w:numPr>
                <w:ilvl w:val="0"/>
                <w:numId w:val="14"/>
              </w:numPr>
              <w:pBdr>
                <w:top w:val="nil"/>
                <w:left w:val="nil"/>
                <w:bottom w:val="nil"/>
                <w:right w:val="nil"/>
                <w:between w:val="nil"/>
              </w:pBdr>
              <w:autoSpaceDE/>
              <w:autoSpaceDN/>
              <w:adjustRightInd/>
              <w:spacing w:line="240" w:lineRule="auto"/>
              <w:contextualSpacing/>
              <w:jc w:val="both"/>
              <w:rPr>
                <w:rFonts w:eastAsia="Calibri" w:cs="Times New Roman"/>
                <w:color w:val="000000"/>
                <w:spacing w:val="-2"/>
                <w:sz w:val="22"/>
                <w:szCs w:val="22"/>
              </w:rPr>
            </w:pPr>
            <w:r w:rsidRPr="00B52453">
              <w:rPr>
                <w:rFonts w:eastAsia="Calibri" w:cs="Times New Roman"/>
                <w:color w:val="000000"/>
                <w:spacing w:val="-2"/>
                <w:sz w:val="22"/>
                <w:szCs w:val="22"/>
              </w:rPr>
              <w:t>numer PESEL albo w przypadku gdy windykator, nie ma obowiązku posiadania numeru PESEL zamieszcza się datę urodzenia tego windykatora.</w:t>
            </w:r>
          </w:p>
          <w:p w14:paraId="31402D88"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Licencję windykatora wydawać się będzie na okres 10 lat.</w:t>
            </w:r>
          </w:p>
          <w:p w14:paraId="061F8D35"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 xml:space="preserve">Osoba posiadająca licencję windykatora, której ważność wygasa z uwagi na upływ terminu, na jaki została udzielona, będzie mogła wystąpić z wnioskiem o jej przedłużenie na okres kolejnych 10 lat nie później niż na 90 dni przed upływem okresu jej ważności (do wniosku o przedłużenie ważności licencji windykatora stosuje się odpowiednio przepisy o wydawaniu licencji).Wojewoda dokonuje cofnięcia licencji, gdy osoba </w:t>
            </w:r>
            <w:r w:rsidRPr="00B52453">
              <w:rPr>
                <w:rFonts w:eastAsia="Times New Roman" w:cs="Times New Roman"/>
                <w:color w:val="000000"/>
                <w:spacing w:val="-2"/>
                <w:sz w:val="22"/>
                <w:szCs w:val="22"/>
              </w:rPr>
              <w:t xml:space="preserve">posiadająca licencję </w:t>
            </w:r>
            <w:r w:rsidRPr="00B52453">
              <w:rPr>
                <w:rFonts w:eastAsia="Calibri" w:cs="Times New Roman"/>
                <w:color w:val="000000"/>
                <w:spacing w:val="-2"/>
                <w:sz w:val="22"/>
                <w:szCs w:val="22"/>
              </w:rPr>
              <w:t>windykatora:</w:t>
            </w:r>
          </w:p>
          <w:p w14:paraId="0378D2B8" w14:textId="77777777" w:rsidR="00B52453" w:rsidRPr="00B52453" w:rsidRDefault="00B52453" w:rsidP="00B52453">
            <w:pPr>
              <w:widowControl/>
              <w:numPr>
                <w:ilvl w:val="0"/>
                <w:numId w:val="3"/>
              </w:numPr>
              <w:pBdr>
                <w:top w:val="nil"/>
                <w:left w:val="nil"/>
                <w:bottom w:val="nil"/>
                <w:right w:val="nil"/>
                <w:between w:val="nil"/>
              </w:pBdr>
              <w:autoSpaceDE/>
              <w:autoSpaceDN/>
              <w:adjustRightInd/>
              <w:spacing w:line="240" w:lineRule="auto"/>
              <w:ind w:left="316"/>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przestała spełniać którykolwiek z wymogów określonych w ustawie;</w:t>
            </w:r>
          </w:p>
          <w:p w14:paraId="4D38939E" w14:textId="77777777" w:rsidR="00B52453" w:rsidRPr="00B52453" w:rsidRDefault="00B52453" w:rsidP="00B52453">
            <w:pPr>
              <w:widowControl/>
              <w:numPr>
                <w:ilvl w:val="0"/>
                <w:numId w:val="3"/>
              </w:numPr>
              <w:pBdr>
                <w:top w:val="nil"/>
                <w:left w:val="nil"/>
                <w:bottom w:val="nil"/>
                <w:right w:val="nil"/>
                <w:between w:val="nil"/>
              </w:pBdr>
              <w:autoSpaceDE/>
              <w:autoSpaceDN/>
              <w:adjustRightInd/>
              <w:spacing w:line="240" w:lineRule="auto"/>
              <w:ind w:left="316"/>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pisemnie zrzekła się licencji;</w:t>
            </w:r>
          </w:p>
          <w:p w14:paraId="0E83E5C6" w14:textId="77777777" w:rsidR="00B52453" w:rsidRPr="00B52453" w:rsidRDefault="00B52453" w:rsidP="00B52453">
            <w:pPr>
              <w:widowControl/>
              <w:numPr>
                <w:ilvl w:val="0"/>
                <w:numId w:val="3"/>
              </w:numPr>
              <w:pBdr>
                <w:top w:val="nil"/>
                <w:left w:val="nil"/>
                <w:bottom w:val="nil"/>
                <w:right w:val="nil"/>
                <w:between w:val="nil"/>
              </w:pBdr>
              <w:autoSpaceDE/>
              <w:autoSpaceDN/>
              <w:adjustRightInd/>
              <w:spacing w:line="240" w:lineRule="auto"/>
              <w:ind w:left="316"/>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została skazana prawomocnym wyrokiem za umyślne przestępstwo lub umyślne przestępstwo skarbowe;</w:t>
            </w:r>
          </w:p>
          <w:p w14:paraId="75129A71" w14:textId="77777777" w:rsidR="00B52453" w:rsidRPr="00B52453" w:rsidRDefault="00B52453" w:rsidP="00B52453">
            <w:pPr>
              <w:widowControl/>
              <w:numPr>
                <w:ilvl w:val="0"/>
                <w:numId w:val="3"/>
              </w:numPr>
              <w:pBdr>
                <w:top w:val="nil"/>
                <w:left w:val="nil"/>
                <w:bottom w:val="nil"/>
                <w:right w:val="nil"/>
                <w:between w:val="nil"/>
              </w:pBdr>
              <w:autoSpaceDE/>
              <w:autoSpaceDN/>
              <w:adjustRightInd/>
              <w:spacing w:line="240" w:lineRule="auto"/>
              <w:ind w:left="316"/>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rażąco naruszyła zasady prowadzenia czynności wi</w:t>
            </w:r>
            <w:r w:rsidRPr="00B52453">
              <w:rPr>
                <w:rFonts w:eastAsia="Times New Roman" w:cs="Times New Roman"/>
                <w:color w:val="000000"/>
                <w:spacing w:val="-2"/>
                <w:sz w:val="22"/>
                <w:szCs w:val="22"/>
              </w:rPr>
              <w:t>ndykacyjnych, w szczególności wykonując czynności windykacyjne naruszyła prawa osoby zobowiązanej.</w:t>
            </w:r>
          </w:p>
          <w:p w14:paraId="65BBE61F"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Ponadto wojewoda może zawiesić prawa wynikające z licencji w przypadku powzięcia wiadomości o wszczęciu przeciwko windykatorowi postępowania karnego o umyślne przestępstwo lub umyślne przestępstwo skarbowe</w:t>
            </w:r>
            <w:r w:rsidRPr="00B52453">
              <w:rPr>
                <w:rFonts w:eastAsia="Times New Roman" w:cs="Times New Roman"/>
                <w:color w:val="000000"/>
                <w:spacing w:val="-2"/>
                <w:sz w:val="22"/>
                <w:szCs w:val="22"/>
              </w:rPr>
              <w:t>.</w:t>
            </w:r>
          </w:p>
          <w:p w14:paraId="747823E0" w14:textId="77777777" w:rsidR="00B52453" w:rsidRPr="00B52453" w:rsidRDefault="00B52453" w:rsidP="00B52453">
            <w:pPr>
              <w:widowControl/>
              <w:autoSpaceDE/>
              <w:autoSpaceDN/>
              <w:adjustRightInd/>
              <w:spacing w:line="240" w:lineRule="auto"/>
              <w:jc w:val="both"/>
              <w:rPr>
                <w:rFonts w:eastAsia="Calibri" w:cs="Times New Roman"/>
                <w:sz w:val="22"/>
                <w:szCs w:val="22"/>
              </w:rPr>
            </w:pPr>
            <w:r w:rsidRPr="00B52453">
              <w:rPr>
                <w:rFonts w:eastAsia="Calibri" w:cs="Times New Roman"/>
                <w:sz w:val="22"/>
                <w:szCs w:val="22"/>
              </w:rPr>
              <w:t>Windykator podczas wykonywania czynności jest zobowiązany do:</w:t>
            </w:r>
          </w:p>
          <w:p w14:paraId="400548CD" w14:textId="77777777" w:rsidR="00B52453" w:rsidRPr="00B52453" w:rsidRDefault="00B52453" w:rsidP="00B52453">
            <w:pPr>
              <w:widowControl/>
              <w:numPr>
                <w:ilvl w:val="0"/>
                <w:numId w:val="3"/>
              </w:numPr>
              <w:pBdr>
                <w:top w:val="nil"/>
                <w:left w:val="nil"/>
                <w:bottom w:val="nil"/>
                <w:right w:val="nil"/>
                <w:between w:val="nil"/>
              </w:pBdr>
              <w:autoSpaceDE/>
              <w:autoSpaceDN/>
              <w:adjustRightInd/>
              <w:spacing w:line="240" w:lineRule="auto"/>
              <w:ind w:left="316"/>
              <w:jc w:val="both"/>
              <w:rPr>
                <w:rFonts w:eastAsia="Calibri" w:cs="Times New Roman"/>
                <w:color w:val="000000"/>
                <w:spacing w:val="-2"/>
                <w:sz w:val="22"/>
                <w:szCs w:val="22"/>
              </w:rPr>
            </w:pPr>
            <w:r w:rsidRPr="00B52453">
              <w:rPr>
                <w:rFonts w:eastAsia="Calibri" w:cs="Times New Roman"/>
                <w:color w:val="000000"/>
                <w:spacing w:val="-2"/>
                <w:sz w:val="22"/>
                <w:szCs w:val="22"/>
              </w:rPr>
              <w:t>kierowania się zasadami współżycia społecznego i dochowania najwyższej staranności;</w:t>
            </w:r>
          </w:p>
          <w:p w14:paraId="25C6C734" w14:textId="77777777" w:rsidR="00B52453" w:rsidRPr="00B52453" w:rsidRDefault="00B52453" w:rsidP="00B52453">
            <w:pPr>
              <w:widowControl/>
              <w:numPr>
                <w:ilvl w:val="0"/>
                <w:numId w:val="3"/>
              </w:numPr>
              <w:pBdr>
                <w:top w:val="nil"/>
                <w:left w:val="nil"/>
                <w:bottom w:val="nil"/>
                <w:right w:val="nil"/>
                <w:between w:val="nil"/>
              </w:pBdr>
              <w:autoSpaceDE/>
              <w:autoSpaceDN/>
              <w:adjustRightInd/>
              <w:spacing w:line="240" w:lineRule="auto"/>
              <w:ind w:left="316"/>
              <w:jc w:val="both"/>
              <w:rPr>
                <w:rFonts w:eastAsia="Calibri" w:cs="Times New Roman"/>
                <w:color w:val="000000"/>
                <w:spacing w:val="-2"/>
                <w:sz w:val="22"/>
                <w:szCs w:val="22"/>
              </w:rPr>
            </w:pPr>
            <w:r w:rsidRPr="00B52453">
              <w:rPr>
                <w:rFonts w:eastAsia="Calibri" w:cs="Times New Roman"/>
                <w:color w:val="000000"/>
                <w:spacing w:val="-2"/>
                <w:sz w:val="22"/>
                <w:szCs w:val="22"/>
              </w:rPr>
              <w:t>posiadania przy sobie identyfikatora oraz okazywania jej osobie zobowiązanej, w taki sposób, aby miała możliwość jej odczytania i ewentualnego utrwalenia zawartych w niej danych;</w:t>
            </w:r>
          </w:p>
          <w:p w14:paraId="55D4CA7D" w14:textId="77777777" w:rsidR="00B52453" w:rsidRPr="00B52453" w:rsidRDefault="00B52453" w:rsidP="00B52453">
            <w:pPr>
              <w:widowControl/>
              <w:numPr>
                <w:ilvl w:val="0"/>
                <w:numId w:val="3"/>
              </w:numPr>
              <w:pBdr>
                <w:top w:val="nil"/>
                <w:left w:val="nil"/>
                <w:bottom w:val="nil"/>
                <w:right w:val="nil"/>
                <w:between w:val="nil"/>
              </w:pBdr>
              <w:autoSpaceDE/>
              <w:autoSpaceDN/>
              <w:adjustRightInd/>
              <w:spacing w:line="240" w:lineRule="auto"/>
              <w:ind w:left="316"/>
              <w:jc w:val="both"/>
              <w:rPr>
                <w:rFonts w:eastAsia="Calibri" w:cs="Times New Roman"/>
                <w:color w:val="000000"/>
                <w:spacing w:val="-2"/>
                <w:sz w:val="22"/>
                <w:szCs w:val="22"/>
              </w:rPr>
            </w:pPr>
            <w:r w:rsidRPr="00B52453">
              <w:rPr>
                <w:rFonts w:eastAsia="Calibri" w:cs="Times New Roman"/>
                <w:color w:val="000000"/>
                <w:spacing w:val="-2"/>
                <w:sz w:val="22"/>
                <w:szCs w:val="22"/>
              </w:rPr>
              <w:t>podania swojego imienia (imion) i nazwiska, numeru licencji oraz poinformowania o możliwości i sposobie zweryfikowania faktu posiadania licencji w Rejestrze – w razie bezpośredniego kontaktu z osobą zobowiązaną albo kontaktu za pośrednictwem środków komunikacji elektronicznej lub kontaktu telefonicznego.</w:t>
            </w:r>
          </w:p>
          <w:p w14:paraId="5F690AE1"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Wprowadza się obowiązek wydania przez przedsiębiorstwa windykacyjne identyfikatorów zatrudnionych w danym przedsiębiorstwie windykacyjnym. Identyfikator ten powinien umożliwiać identyfikację osoby przeprowadzającej czynności windykacyjne oraz umożliwiać sprawdzenie czy posiada ona stosowną licencję, poprzez umieszczenie numeru licencji w jej treści. Wprowadza się także wyraźny zakaz, aby identyfikator miał cechy wprowadzające w błąd co do charakteru pracy windykatora, nie może być wzorowany na legitymacjach służbowych komorników, innych funkcjonariuszy publicznych oraz służb mundurowych i specjalnych.</w:t>
            </w:r>
          </w:p>
          <w:p w14:paraId="5BD34209"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Windykator nie może wprowadzać osób zobowiązanych w błąd i wzbudzać przeświadczenie, iż działa on jako komornik lub administracyjny organ egzekucyjny. Wynika to z założenia, iż czynności windykacyjne wobec osób zobowiązanych opierają się na zasadzie dobrowolności. W przypadku gdy osoba zobowiązana nie reguluje dobrowolnie zobowiązań lub w przypadku sporu co do istnienia wierzytelności, jedyną możliwością dochodzenia zwrotu wierzytelności jest skorzystanie z przymusu państwowego w postępowaniu egzekucyjnym na podstawie przepisów ustawy z dnia 17 listopada 1964 r. Kodeks postępowania cywilnego.</w:t>
            </w:r>
          </w:p>
          <w:p w14:paraId="52994D7A"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p>
          <w:p w14:paraId="5E3E24F9" w14:textId="77777777" w:rsidR="00B52453" w:rsidRPr="00B52453" w:rsidRDefault="00B52453" w:rsidP="00B52453">
            <w:pPr>
              <w:widowControl/>
              <w:autoSpaceDE/>
              <w:autoSpaceDN/>
              <w:adjustRightInd/>
              <w:spacing w:line="240" w:lineRule="auto"/>
              <w:jc w:val="both"/>
              <w:rPr>
                <w:rFonts w:eastAsia="Calibri" w:cs="Times New Roman"/>
                <w:b/>
                <w:color w:val="000000"/>
                <w:spacing w:val="-2"/>
                <w:sz w:val="22"/>
                <w:szCs w:val="22"/>
                <w:u w:val="single"/>
                <w:lang w:eastAsia="en-US"/>
              </w:rPr>
            </w:pPr>
            <w:r w:rsidRPr="00B52453">
              <w:rPr>
                <w:rFonts w:eastAsia="Calibri" w:cs="Times New Roman"/>
                <w:b/>
                <w:color w:val="000000"/>
                <w:spacing w:val="-2"/>
                <w:sz w:val="22"/>
                <w:szCs w:val="22"/>
                <w:u w:val="single"/>
              </w:rPr>
              <w:t xml:space="preserve">Zasady prowadzenia działalności windykacyjnej </w:t>
            </w:r>
          </w:p>
          <w:p w14:paraId="111D54A1"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p>
          <w:p w14:paraId="2D4454BE" w14:textId="77777777" w:rsidR="00B52453" w:rsidRPr="00B52453" w:rsidRDefault="00B52453" w:rsidP="00B52453">
            <w:pPr>
              <w:widowControl/>
              <w:autoSpaceDE/>
              <w:autoSpaceDN/>
              <w:adjustRightInd/>
              <w:spacing w:line="240" w:lineRule="auto"/>
              <w:jc w:val="both"/>
              <w:rPr>
                <w:rFonts w:eastAsia="Times New Roman" w:cs="Times New Roman"/>
                <w:color w:val="000000"/>
                <w:spacing w:val="-2"/>
                <w:sz w:val="22"/>
                <w:szCs w:val="22"/>
              </w:rPr>
            </w:pPr>
            <w:r w:rsidRPr="00B52453">
              <w:rPr>
                <w:rFonts w:eastAsia="Calibri" w:cs="Times New Roman"/>
                <w:color w:val="000000"/>
                <w:spacing w:val="-2"/>
                <w:sz w:val="22"/>
                <w:szCs w:val="22"/>
              </w:rPr>
              <w:t>Zasady prowadzenia działalności windykacyjnej zostały uregulowane w rozdziale 2 przedmiotowego projektu</w:t>
            </w:r>
            <w:r w:rsidRPr="00B52453">
              <w:rPr>
                <w:rFonts w:eastAsia="Times New Roman" w:cs="Times New Roman"/>
                <w:color w:val="000000"/>
                <w:spacing w:val="-2"/>
                <w:sz w:val="22"/>
                <w:szCs w:val="22"/>
              </w:rPr>
              <w:t xml:space="preserve">. </w:t>
            </w:r>
          </w:p>
          <w:p w14:paraId="3173D5F7"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Times New Roman" w:cs="Times New Roman"/>
                <w:color w:val="000000"/>
                <w:spacing w:val="-2"/>
                <w:sz w:val="22"/>
                <w:szCs w:val="22"/>
              </w:rPr>
              <w:t xml:space="preserve">Przewiduje się, że działalność windykacyjna będzie prowadzona na podstawie zezwolenia wydawanego przez ministra właściwego do spraw gospodarki. Wydanie zezwolenia na prowadzenie działalności windykacyjnej będzie odbywało się na wniosek zainteresowanej spółki. Po uzyskaniu zezwolenia firma windykacyjna będzie wpisywana do Rejestru Przedsiębiorstw Windykacyjnych i </w:t>
            </w:r>
            <w:r w:rsidRPr="00B52453">
              <w:rPr>
                <w:rFonts w:eastAsia="Calibri" w:cs="Times New Roman"/>
                <w:color w:val="000000"/>
                <w:spacing w:val="-2"/>
                <w:sz w:val="22"/>
                <w:szCs w:val="22"/>
              </w:rPr>
              <w:t>Windykatorów.</w:t>
            </w:r>
          </w:p>
          <w:p w14:paraId="43E42F82"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 xml:space="preserve">Działalność windykacyjna będzie mogła być prowadzona jedynie przez przedsiębiorstwa działające w formie spółek akcyjnych o minimalnym kapitale zakładowym 5 mln zł. Działalność ta będzie mogła być prowadzona również przez spółki z państw członkowskich Unii Europejskiej lub państwa członkowskiego Europejskiego Stowarzyszenia Wolnego Handlu </w:t>
            </w:r>
            <w:r w:rsidRPr="00B52453">
              <w:rPr>
                <w:rFonts w:eastAsia="Calibri" w:cs="Times New Roman"/>
                <w:color w:val="000000"/>
                <w:spacing w:val="-2"/>
                <w:sz w:val="22"/>
                <w:szCs w:val="22"/>
              </w:rPr>
              <w:lastRenderedPageBreak/>
              <w:t>(EFTA) – strony umowy o Europejskim Obszarze Gospodarczym, przy czym niezbędne będzie utworzenie w tym celu oddziału na terytorium Rzeczypospolitej Polskiej. W odniesieniu do formy prawnej zagranicznych osób prawnych przewiduje się, że działalność będzie mogła być prowadzona w formie spółki działającej na zasadach spółki akcyjnej</w:t>
            </w:r>
            <w:r w:rsidRPr="00B52453">
              <w:rPr>
                <w:rFonts w:eastAsia="Times New Roman" w:cs="Times New Roman"/>
                <w:color w:val="000000"/>
                <w:sz w:val="22"/>
                <w:szCs w:val="22"/>
              </w:rPr>
              <w:t xml:space="preserve"> </w:t>
            </w:r>
            <w:r w:rsidRPr="00B52453">
              <w:rPr>
                <w:rFonts w:eastAsia="Calibri" w:cs="Times New Roman"/>
                <w:color w:val="000000"/>
                <w:spacing w:val="-2"/>
                <w:sz w:val="22"/>
                <w:szCs w:val="22"/>
              </w:rPr>
              <w:t>lub spółki z ograniczoną odpowiedzialnością albo spółki działającej na zasadach właściwych dla tej spółki.</w:t>
            </w:r>
          </w:p>
          <w:p w14:paraId="23FF72B5"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Wymogi dotyczące minimalnego kapitału zakładowego mają zagwarantować spełnianie standardów określonych ustawą. Tylko większe spółki będą mogły spełniać wymogi odnośnie do zatrudniania na podstawie umowy o pracę windykatorów posiadających licencję windykatora, zapewnić rzetelne prowadzenie i przechowywanie dokumentacji akt prowadzonych postępowań windykacyjnych oraz przechowywanie pieniędzy wierzycieli.</w:t>
            </w:r>
          </w:p>
          <w:p w14:paraId="19E0537C"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Wszystkie dokumenty i pisma spor</w:t>
            </w:r>
            <w:r w:rsidRPr="00B52453">
              <w:rPr>
                <w:rFonts w:eastAsia="Times New Roman" w:cs="Times New Roman"/>
                <w:color w:val="000000"/>
                <w:spacing w:val="-2"/>
                <w:sz w:val="22"/>
                <w:szCs w:val="22"/>
              </w:rPr>
              <w:t>ządzane w związku z działalnością windykacyjną będą musiały zawierać oznaczenie firmy windykacyjnej, w tym jej adres; wskazanie numeru w Rejestrze oraz numeru w Krajowym Rejestrze Sądowym; imiona i nazwiska osób upoważnionych do reprezentowania firmy windykacyjnej.</w:t>
            </w:r>
          </w:p>
          <w:p w14:paraId="4DEF8BB2" w14:textId="77777777" w:rsidR="00B52453" w:rsidRPr="00B52453" w:rsidRDefault="00B52453" w:rsidP="00B52453">
            <w:pPr>
              <w:widowControl/>
              <w:autoSpaceDE/>
              <w:autoSpaceDN/>
              <w:adjustRightInd/>
              <w:spacing w:line="240" w:lineRule="auto"/>
              <w:jc w:val="both"/>
              <w:rPr>
                <w:rFonts w:eastAsia="Times New Roman" w:cs="Times New Roman"/>
                <w:color w:val="000000"/>
                <w:spacing w:val="-2"/>
                <w:sz w:val="22"/>
                <w:szCs w:val="22"/>
              </w:rPr>
            </w:pPr>
            <w:r w:rsidRPr="00B52453">
              <w:rPr>
                <w:rFonts w:eastAsia="Calibri" w:cs="Times New Roman"/>
                <w:color w:val="000000"/>
                <w:spacing w:val="-2"/>
                <w:sz w:val="22"/>
                <w:szCs w:val="22"/>
              </w:rPr>
              <w:t>Ma to istotne znaczenie dla zapewnienia rzetelności działania firm windykacyjnych, ochrony obywateli przed ewentualnymi nadużyciami firm windykacyjnych lub innych podmiotów podszywających się pod taką działalność, jak również umożliwienia efe</w:t>
            </w:r>
            <w:r w:rsidRPr="00B52453">
              <w:rPr>
                <w:rFonts w:eastAsia="Times New Roman" w:cs="Times New Roman"/>
                <w:color w:val="000000"/>
                <w:spacing w:val="-2"/>
                <w:sz w:val="22"/>
                <w:szCs w:val="22"/>
              </w:rPr>
              <w:t>ktywnego nadzoru nad działalnością regulowaną w ustawie oraz ustalenia osób odpowiedzialnych za ewentualne nieprawidłowości. Równie istotny jest nakładany obowiązek prowadzenia akt windykacyjnych, w tym sporządzania noty windykacyjnej oraz ewidencjonowania prowadzonych windykacji w formie na bieżąco aktualizowanej listy windykacji.</w:t>
            </w:r>
          </w:p>
          <w:p w14:paraId="79CF08B9"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Nota windykacyjna jako podstawa podjęcia czynności windykacyjnych przez windyktorów będzie wystawionym przez osoby upoważnione do reprezentacji firmy windykacyjnej dokumentem ws</w:t>
            </w:r>
            <w:r w:rsidRPr="00B52453">
              <w:rPr>
                <w:rFonts w:eastAsia="Times New Roman" w:cs="Times New Roman"/>
                <w:color w:val="000000"/>
                <w:spacing w:val="-2"/>
                <w:sz w:val="22"/>
                <w:szCs w:val="22"/>
              </w:rPr>
              <w:t xml:space="preserve">kazującym m.in. wysokość dochodzonych należności, pierwotnego i aktualnego wierzyciela i źródło zobowiązania. Będzie ona częścią akt windykacyjnych, które firma windykacyjna będzie miała obowiązek prowadzić oddzielnie dla każdej osoby zobowiązanej. Oprócz noty windykacyjnej akta te będą zawierały dokumentację wszystkich podejmowanych z udziałem osoby zobowiązanej czynności windykacyjnych, doręczonych jej pism, pouczeń i formularzy, złożone przez nią pisma, wykaz wykonanych połączeń telefonicznych, wiadomości tekstowych oraz wiadomości przesłanych elektronicznie, zestawienie wszystkich dokonanych przez osobę zobowiązaną płatności. Akta windykacyjne będą wydawane niezwłocznie na każde żądanie sądu, prokuratora, wojewody oraz organów nadzoru. </w:t>
            </w:r>
          </w:p>
          <w:p w14:paraId="168E91FA"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Ponadto</w:t>
            </w:r>
            <w:r w:rsidRPr="00B52453">
              <w:rPr>
                <w:rFonts w:eastAsia="Times New Roman" w:cs="Times New Roman"/>
                <w:color w:val="000000"/>
                <w:spacing w:val="-2"/>
                <w:sz w:val="22"/>
                <w:szCs w:val="22"/>
              </w:rPr>
              <w:t>,</w:t>
            </w:r>
            <w:r w:rsidRPr="00B52453">
              <w:rPr>
                <w:rFonts w:eastAsia="Calibri" w:cs="Times New Roman"/>
                <w:color w:val="000000"/>
                <w:spacing w:val="-2"/>
                <w:sz w:val="22"/>
                <w:szCs w:val="22"/>
              </w:rPr>
              <w:t xml:space="preserve"> firma windykacyjna będzie miała obowiązek prowadzenia i aktualizowania li</w:t>
            </w:r>
            <w:r w:rsidRPr="00B52453">
              <w:rPr>
                <w:rFonts w:eastAsia="Times New Roman" w:cs="Times New Roman"/>
                <w:color w:val="000000"/>
                <w:spacing w:val="-2"/>
                <w:sz w:val="22"/>
                <w:szCs w:val="22"/>
              </w:rPr>
              <w:t xml:space="preserve">sty prowadzonych windykacji zawierającej w szczególności: dane osób zobowiązanych, oznaczenie akt windykacyjnych, wykaz podejmowanych czynności windykacyjnych ze wskazaniem daty i miejsca, złożonych w toku windykacji sprzeciwów. </w:t>
            </w:r>
          </w:p>
          <w:p w14:paraId="7682E588"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Podobnie jak akta windykacyjne, odpis aktualnej listy windykacji wydawan</w:t>
            </w:r>
            <w:r w:rsidRPr="00B52453">
              <w:rPr>
                <w:rFonts w:eastAsia="Times New Roman" w:cs="Times New Roman"/>
                <w:color w:val="000000"/>
                <w:spacing w:val="-2"/>
                <w:sz w:val="22"/>
                <w:szCs w:val="22"/>
              </w:rPr>
              <w:t>y</w:t>
            </w:r>
            <w:r w:rsidRPr="00B52453">
              <w:rPr>
                <w:rFonts w:eastAsia="Calibri" w:cs="Times New Roman"/>
                <w:color w:val="000000"/>
                <w:spacing w:val="-2"/>
                <w:sz w:val="22"/>
                <w:szCs w:val="22"/>
              </w:rPr>
              <w:t xml:space="preserve"> będzie</w:t>
            </w:r>
            <w:r w:rsidRPr="00B52453">
              <w:rPr>
                <w:rFonts w:eastAsia="Times New Roman" w:cs="Times New Roman"/>
                <w:color w:val="000000"/>
                <w:spacing w:val="-2"/>
                <w:sz w:val="22"/>
                <w:szCs w:val="22"/>
              </w:rPr>
              <w:t xml:space="preserve"> niezwłocznie na każde żądanie sądu, prokuratora, wojewody oraz organów nadzoru.</w:t>
            </w:r>
          </w:p>
          <w:p w14:paraId="16AC77B6"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 xml:space="preserve">Wprowadza się przesłanki wydania, odmowy i cofnięcia zezwolenia na prowadzenie działalności windykacyjnej. Przy podejmowaniu decyzji w przedmiocie zezwolenia na prowadzeniu działalności windykacyjnej minister właściwy do spraw gospodarki będzie badał na podstawie dołączonych do wniosku dokumentów w szczególności czy przedsiębiorstwo windykacyjne spełnia wymogi co do minimalnego kapitału zakładowego oraz braku karalności osób wchodzących w skład organów zarządzających i nadzorczych przedsiębiorstwa windykacyjnego. </w:t>
            </w:r>
          </w:p>
          <w:p w14:paraId="71794AC5"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 xml:space="preserve">Nakłada się na przedsiębiorstwa windykacyjne obowiązek aktualizowania danych osób wchodzących w skład organów zarządzających i nadzorczych tych przedsiębiorstw. Wraz z informacją o tych zmianach przedsiębiorstwo windykacyjne będzie zobowiązane przedstawić odpowiednie dokumenty potwierdzające, iż osoby te spełniają wymóg niekaralności. </w:t>
            </w:r>
          </w:p>
          <w:p w14:paraId="5536569C"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 xml:space="preserve">Przewiduje się utworzenie Rejestru Przedsiębiorstw Windykacyjnych i Windykatorów. Rejestr będzie zawierał dane przedsiębiorstw windykacyjnych pozwalające na jego identyfikację, s także dane windykatorów, którym wydano licencję windykatora, które umożliwią zidentyfikowanie tej osoby na podstawie zdjęcia załączonego do wniosku o wydanie licencji. Jawność rejestru ma zapewnić osobom zadłużonym możliwość weryfikacji czy określone przedsiębiorstwo lub osoba prowadząca czynności windykacyjne posiada stosowne zezwolenia. Stworzenie i prowadzenie rejestru powierza się ministrowi właściwemu do spraw gospodarki. </w:t>
            </w:r>
          </w:p>
          <w:p w14:paraId="20A58002"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Projekt przewiduje, iż minister właściwy do spraw gospodarki będzie dokonywał z urzędu stosownych wpisów do rejestru po uprawomocnieniu się decyzji o wydaniu lub cofnięcia zezwolenia. Wpisy w rejestrze dotyczące aktualizacji danych przedsiębiorstw windykacyjnych będą dokonywane na wniosek tych przedsiębiorstw.</w:t>
            </w:r>
          </w:p>
          <w:p w14:paraId="082C7E55"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p>
          <w:p w14:paraId="2DF73FCC"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Rozdział 3 określa, iż Rejestr składa się z dwóch rejestrów:</w:t>
            </w:r>
          </w:p>
          <w:p w14:paraId="01574271"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1) rejestru przedsiębiorstw windykacyjnych (osoby prawne) oraz</w:t>
            </w:r>
          </w:p>
          <w:p w14:paraId="0B9C878D"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2) rejestru windykatorów (osoby fizyczne).</w:t>
            </w:r>
          </w:p>
          <w:p w14:paraId="0F08DCEE"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Rozwiązanie w tym zakresie zostało zaczerpnięte z ustawy z dnia 20 sierpnia 1997 r. o Krajowym Rejestrze Sądowym (art. 1 ust. 2).</w:t>
            </w:r>
          </w:p>
          <w:p w14:paraId="621057FC"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lastRenderedPageBreak/>
              <w:t>W zależności od tego czy konieczny będzie dostęp (w celu zwykłego dostępu lub przetwarzania danych w rejestrze przedsiębiorstw windykacyjnych uprawniony jest minister właściwy do spraw gospodarki. Natomiast w rejestrze windykatorów uprawniony jest minister właściwy do spraw gospodarki i wojewodowie, a także pisemnie upoważnione przez (ministra i wojewodów) osoby.</w:t>
            </w:r>
          </w:p>
          <w:p w14:paraId="280C459D"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W rozdziale 3 określono również szczegółowo, ale odrębnie dla każdego z sub-rejestrów, jaki zakres danych podlega wpisowi do każdego z nich tzn.:</w:t>
            </w:r>
          </w:p>
          <w:p w14:paraId="79D758C5"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Wpisowi do:</w:t>
            </w:r>
          </w:p>
          <w:p w14:paraId="55757B5F" w14:textId="77777777" w:rsidR="00B52453" w:rsidRPr="00B52453" w:rsidRDefault="00B52453" w:rsidP="00B52453">
            <w:pPr>
              <w:widowControl/>
              <w:numPr>
                <w:ilvl w:val="0"/>
                <w:numId w:val="10"/>
              </w:numPr>
              <w:pBdr>
                <w:top w:val="nil"/>
                <w:left w:val="nil"/>
                <w:bottom w:val="nil"/>
                <w:right w:val="nil"/>
                <w:between w:val="nil"/>
              </w:pBdr>
              <w:autoSpaceDE/>
              <w:autoSpaceDN/>
              <w:adjustRightInd/>
              <w:spacing w:line="240" w:lineRule="auto"/>
              <w:ind w:left="463"/>
              <w:contextualSpacing/>
              <w:jc w:val="both"/>
              <w:rPr>
                <w:rFonts w:eastAsia="Calibri" w:cs="Times New Roman"/>
                <w:color w:val="000000"/>
                <w:spacing w:val="-2"/>
                <w:sz w:val="22"/>
                <w:szCs w:val="22"/>
              </w:rPr>
            </w:pPr>
            <w:r w:rsidRPr="00B52453">
              <w:rPr>
                <w:rFonts w:eastAsia="Calibri" w:cs="Times New Roman"/>
                <w:color w:val="000000"/>
                <w:spacing w:val="-2"/>
                <w:sz w:val="22"/>
                <w:szCs w:val="22"/>
              </w:rPr>
              <w:t>rejestru przedsiębiorstw windykacyjnych podlegają następujące dane:</w:t>
            </w:r>
          </w:p>
          <w:p w14:paraId="170AC474" w14:textId="77777777" w:rsidR="00B52453" w:rsidRPr="00B52453" w:rsidRDefault="00B52453" w:rsidP="00B52453">
            <w:pPr>
              <w:widowControl/>
              <w:numPr>
                <w:ilvl w:val="1"/>
                <w:numId w:val="11"/>
              </w:numPr>
              <w:pBdr>
                <w:top w:val="nil"/>
                <w:left w:val="nil"/>
                <w:bottom w:val="nil"/>
                <w:right w:val="nil"/>
                <w:between w:val="nil"/>
              </w:pBdr>
              <w:autoSpaceDE/>
              <w:autoSpaceDN/>
              <w:adjustRightInd/>
              <w:spacing w:line="240" w:lineRule="auto"/>
              <w:ind w:left="605"/>
              <w:contextualSpacing/>
              <w:jc w:val="both"/>
              <w:rPr>
                <w:rFonts w:eastAsia="Calibri" w:cs="Times New Roman"/>
                <w:color w:val="000000"/>
                <w:spacing w:val="-2"/>
                <w:sz w:val="22"/>
                <w:szCs w:val="22"/>
              </w:rPr>
            </w:pPr>
            <w:r w:rsidRPr="00B52453">
              <w:rPr>
                <w:rFonts w:eastAsia="Calibri" w:cs="Times New Roman"/>
                <w:color w:val="000000"/>
                <w:spacing w:val="-2"/>
                <w:sz w:val="22"/>
                <w:szCs w:val="22"/>
              </w:rPr>
              <w:t>firma przedsiębiorcy, jego siedziba i adres,</w:t>
            </w:r>
          </w:p>
          <w:p w14:paraId="131F60EC" w14:textId="77777777" w:rsidR="00B52453" w:rsidRPr="00B52453" w:rsidRDefault="00B52453" w:rsidP="00B52453">
            <w:pPr>
              <w:widowControl/>
              <w:numPr>
                <w:ilvl w:val="1"/>
                <w:numId w:val="11"/>
              </w:numPr>
              <w:pBdr>
                <w:top w:val="nil"/>
                <w:left w:val="nil"/>
                <w:bottom w:val="nil"/>
                <w:right w:val="nil"/>
                <w:between w:val="nil"/>
              </w:pBdr>
              <w:autoSpaceDE/>
              <w:autoSpaceDN/>
              <w:adjustRightInd/>
              <w:spacing w:line="240" w:lineRule="auto"/>
              <w:ind w:left="605"/>
              <w:contextualSpacing/>
              <w:jc w:val="both"/>
              <w:rPr>
                <w:rFonts w:eastAsia="Calibri" w:cs="Times New Roman"/>
                <w:color w:val="000000"/>
                <w:spacing w:val="-2"/>
                <w:sz w:val="22"/>
                <w:szCs w:val="22"/>
              </w:rPr>
            </w:pPr>
            <w:r w:rsidRPr="00B52453">
              <w:rPr>
                <w:rFonts w:eastAsia="Calibri" w:cs="Times New Roman"/>
                <w:color w:val="000000"/>
                <w:spacing w:val="-2"/>
                <w:sz w:val="22"/>
                <w:szCs w:val="22"/>
              </w:rPr>
              <w:t>data wydania lub cofnięcia zezwolenia na prowadzenie działalności windykacyjnej,</w:t>
            </w:r>
          </w:p>
          <w:p w14:paraId="35D5FBDA" w14:textId="77777777" w:rsidR="00B52453" w:rsidRPr="00B52453" w:rsidRDefault="00B52453" w:rsidP="00B52453">
            <w:pPr>
              <w:widowControl/>
              <w:numPr>
                <w:ilvl w:val="1"/>
                <w:numId w:val="11"/>
              </w:numPr>
              <w:pBdr>
                <w:top w:val="nil"/>
                <w:left w:val="nil"/>
                <w:bottom w:val="nil"/>
                <w:right w:val="nil"/>
                <w:between w:val="nil"/>
              </w:pBdr>
              <w:autoSpaceDE/>
              <w:autoSpaceDN/>
              <w:adjustRightInd/>
              <w:spacing w:line="240" w:lineRule="auto"/>
              <w:ind w:left="605"/>
              <w:contextualSpacing/>
              <w:jc w:val="both"/>
              <w:rPr>
                <w:rFonts w:eastAsia="Calibri" w:cs="Times New Roman"/>
                <w:color w:val="000000"/>
                <w:spacing w:val="-2"/>
                <w:sz w:val="22"/>
                <w:szCs w:val="22"/>
              </w:rPr>
            </w:pPr>
            <w:r w:rsidRPr="00B52453">
              <w:rPr>
                <w:rFonts w:eastAsia="Calibri" w:cs="Times New Roman"/>
                <w:color w:val="000000"/>
                <w:spacing w:val="-2"/>
                <w:sz w:val="22"/>
                <w:szCs w:val="22"/>
              </w:rPr>
              <w:t>nazwisko i imię (imiona) oraz adres do doręczeń osób uprawnionych do reprezentowania przedsiębiorcy,</w:t>
            </w:r>
          </w:p>
          <w:p w14:paraId="6D2BA3EC" w14:textId="77777777" w:rsidR="00B52453" w:rsidRPr="00B52453" w:rsidRDefault="00B52453" w:rsidP="00B52453">
            <w:pPr>
              <w:widowControl/>
              <w:numPr>
                <w:ilvl w:val="1"/>
                <w:numId w:val="11"/>
              </w:numPr>
              <w:pBdr>
                <w:top w:val="nil"/>
                <w:left w:val="nil"/>
                <w:bottom w:val="nil"/>
                <w:right w:val="nil"/>
                <w:between w:val="nil"/>
              </w:pBdr>
              <w:autoSpaceDE/>
              <w:autoSpaceDN/>
              <w:adjustRightInd/>
              <w:spacing w:line="240" w:lineRule="auto"/>
              <w:ind w:left="605"/>
              <w:contextualSpacing/>
              <w:jc w:val="both"/>
              <w:rPr>
                <w:rFonts w:eastAsia="Calibri" w:cs="Times New Roman"/>
                <w:color w:val="000000"/>
                <w:spacing w:val="-2"/>
                <w:sz w:val="22"/>
                <w:szCs w:val="22"/>
              </w:rPr>
            </w:pPr>
            <w:r w:rsidRPr="00B52453">
              <w:rPr>
                <w:rFonts w:eastAsia="Calibri" w:cs="Times New Roman"/>
                <w:color w:val="000000"/>
                <w:spacing w:val="-2"/>
                <w:sz w:val="22"/>
                <w:szCs w:val="22"/>
              </w:rPr>
              <w:t>numer identyfikacji podatkowej (NIP) przedsiębiorcy,</w:t>
            </w:r>
          </w:p>
          <w:p w14:paraId="3E3C8ABF" w14:textId="77777777" w:rsidR="00B52453" w:rsidRPr="00B52453" w:rsidRDefault="00B52453" w:rsidP="00B52453">
            <w:pPr>
              <w:widowControl/>
              <w:numPr>
                <w:ilvl w:val="1"/>
                <w:numId w:val="11"/>
              </w:numPr>
              <w:pBdr>
                <w:top w:val="nil"/>
                <w:left w:val="nil"/>
                <w:bottom w:val="nil"/>
                <w:right w:val="nil"/>
                <w:between w:val="nil"/>
              </w:pBdr>
              <w:autoSpaceDE/>
              <w:autoSpaceDN/>
              <w:adjustRightInd/>
              <w:spacing w:line="240" w:lineRule="auto"/>
              <w:ind w:left="605"/>
              <w:contextualSpacing/>
              <w:jc w:val="both"/>
              <w:rPr>
                <w:rFonts w:eastAsia="Calibri" w:cs="Times New Roman"/>
                <w:color w:val="000000"/>
                <w:spacing w:val="-2"/>
                <w:sz w:val="22"/>
                <w:szCs w:val="22"/>
              </w:rPr>
            </w:pPr>
            <w:r w:rsidRPr="00B52453">
              <w:rPr>
                <w:rFonts w:eastAsia="Calibri" w:cs="Times New Roman"/>
                <w:color w:val="000000"/>
                <w:spacing w:val="-2"/>
                <w:sz w:val="22"/>
                <w:szCs w:val="22"/>
              </w:rPr>
              <w:t>numer wpisu w Krajowym Rejestrze Sądowym spółki albo numer z odpowiedniego rejestru spółek państwa siedziby spółki oraz numer w Krajowym Rejestrze Sądowym oddziału tej spółki,</w:t>
            </w:r>
          </w:p>
          <w:p w14:paraId="33A39E86" w14:textId="77777777" w:rsidR="00B52453" w:rsidRPr="00B52453" w:rsidRDefault="00B52453" w:rsidP="00B52453">
            <w:pPr>
              <w:widowControl/>
              <w:numPr>
                <w:ilvl w:val="1"/>
                <w:numId w:val="11"/>
              </w:numPr>
              <w:pBdr>
                <w:top w:val="nil"/>
                <w:left w:val="nil"/>
                <w:bottom w:val="nil"/>
                <w:right w:val="nil"/>
                <w:between w:val="nil"/>
              </w:pBdr>
              <w:autoSpaceDE/>
              <w:autoSpaceDN/>
              <w:adjustRightInd/>
              <w:spacing w:line="240" w:lineRule="auto"/>
              <w:ind w:left="605"/>
              <w:contextualSpacing/>
              <w:jc w:val="both"/>
              <w:rPr>
                <w:rFonts w:eastAsia="Calibri" w:cs="Times New Roman"/>
                <w:color w:val="000000"/>
                <w:spacing w:val="-2"/>
                <w:sz w:val="22"/>
                <w:szCs w:val="22"/>
              </w:rPr>
            </w:pPr>
            <w:r w:rsidRPr="00B52453">
              <w:rPr>
                <w:rFonts w:eastAsia="Calibri" w:cs="Times New Roman"/>
                <w:color w:val="000000"/>
                <w:spacing w:val="-2"/>
                <w:sz w:val="22"/>
                <w:szCs w:val="22"/>
              </w:rPr>
              <w:t>adres stałego miejsca wykonywania działalności windykacyjnej,</w:t>
            </w:r>
          </w:p>
          <w:p w14:paraId="27054C0E" w14:textId="77777777" w:rsidR="00B52453" w:rsidRPr="00B52453" w:rsidRDefault="00B52453" w:rsidP="00B52453">
            <w:pPr>
              <w:widowControl/>
              <w:numPr>
                <w:ilvl w:val="1"/>
                <w:numId w:val="11"/>
              </w:numPr>
              <w:pBdr>
                <w:top w:val="nil"/>
                <w:left w:val="nil"/>
                <w:bottom w:val="nil"/>
                <w:right w:val="nil"/>
                <w:between w:val="nil"/>
              </w:pBdr>
              <w:autoSpaceDE/>
              <w:autoSpaceDN/>
              <w:adjustRightInd/>
              <w:spacing w:line="240" w:lineRule="auto"/>
              <w:ind w:left="605"/>
              <w:contextualSpacing/>
              <w:jc w:val="both"/>
              <w:rPr>
                <w:rFonts w:eastAsia="Calibri" w:cs="Times New Roman"/>
                <w:color w:val="000000"/>
                <w:spacing w:val="-2"/>
                <w:sz w:val="22"/>
                <w:szCs w:val="22"/>
              </w:rPr>
            </w:pPr>
            <w:r w:rsidRPr="00B52453">
              <w:rPr>
                <w:rFonts w:eastAsia="Calibri" w:cs="Times New Roman"/>
                <w:color w:val="000000"/>
                <w:spacing w:val="-2"/>
                <w:sz w:val="22"/>
                <w:szCs w:val="22"/>
              </w:rPr>
              <w:t>adres dla doręczeń;</w:t>
            </w:r>
          </w:p>
          <w:p w14:paraId="1143729B" w14:textId="77777777" w:rsidR="00B52453" w:rsidRPr="00B52453" w:rsidRDefault="00B52453" w:rsidP="00B52453">
            <w:pPr>
              <w:widowControl/>
              <w:autoSpaceDE/>
              <w:autoSpaceDN/>
              <w:adjustRightInd/>
              <w:spacing w:line="240" w:lineRule="auto"/>
              <w:ind w:left="605"/>
              <w:contextualSpacing/>
              <w:jc w:val="both"/>
              <w:rPr>
                <w:rFonts w:eastAsia="Calibri" w:cs="Times New Roman"/>
                <w:color w:val="000000"/>
                <w:spacing w:val="-2"/>
                <w:sz w:val="22"/>
                <w:szCs w:val="22"/>
              </w:rPr>
            </w:pPr>
          </w:p>
          <w:p w14:paraId="63905CA7" w14:textId="77777777" w:rsidR="00B52453" w:rsidRPr="00B52453" w:rsidRDefault="00B52453" w:rsidP="00B52453">
            <w:pPr>
              <w:widowControl/>
              <w:numPr>
                <w:ilvl w:val="0"/>
                <w:numId w:val="10"/>
              </w:numPr>
              <w:pBdr>
                <w:top w:val="nil"/>
                <w:left w:val="nil"/>
                <w:bottom w:val="nil"/>
                <w:right w:val="nil"/>
                <w:between w:val="nil"/>
              </w:pBdr>
              <w:autoSpaceDE/>
              <w:autoSpaceDN/>
              <w:adjustRightInd/>
              <w:spacing w:line="240" w:lineRule="auto"/>
              <w:ind w:left="463"/>
              <w:contextualSpacing/>
              <w:jc w:val="both"/>
              <w:rPr>
                <w:rFonts w:eastAsia="Calibri" w:cs="Times New Roman"/>
                <w:color w:val="000000"/>
                <w:spacing w:val="-2"/>
                <w:sz w:val="22"/>
                <w:szCs w:val="22"/>
              </w:rPr>
            </w:pPr>
            <w:r w:rsidRPr="00B52453">
              <w:rPr>
                <w:rFonts w:eastAsia="Calibri" w:cs="Times New Roman"/>
                <w:color w:val="000000"/>
                <w:spacing w:val="-2"/>
                <w:sz w:val="22"/>
                <w:szCs w:val="22"/>
              </w:rPr>
              <w:t>rejestru windykatorów podlegają następujące dane:</w:t>
            </w:r>
          </w:p>
          <w:p w14:paraId="343F6349" w14:textId="77777777" w:rsidR="00B52453" w:rsidRPr="00B52453" w:rsidRDefault="00B52453" w:rsidP="00B52453">
            <w:pPr>
              <w:widowControl/>
              <w:numPr>
                <w:ilvl w:val="0"/>
                <w:numId w:val="12"/>
              </w:numPr>
              <w:pBdr>
                <w:top w:val="nil"/>
                <w:left w:val="nil"/>
                <w:bottom w:val="nil"/>
                <w:right w:val="nil"/>
                <w:between w:val="nil"/>
              </w:pBdr>
              <w:autoSpaceDE/>
              <w:autoSpaceDN/>
              <w:adjustRightInd/>
              <w:spacing w:line="240" w:lineRule="auto"/>
              <w:ind w:left="605"/>
              <w:contextualSpacing/>
              <w:jc w:val="both"/>
              <w:rPr>
                <w:rFonts w:eastAsia="Calibri" w:cs="Times New Roman"/>
                <w:color w:val="000000"/>
                <w:spacing w:val="-2"/>
                <w:sz w:val="22"/>
                <w:szCs w:val="22"/>
              </w:rPr>
            </w:pPr>
            <w:r w:rsidRPr="00B52453">
              <w:rPr>
                <w:rFonts w:eastAsia="Calibri" w:cs="Times New Roman"/>
                <w:color w:val="000000"/>
                <w:spacing w:val="-2"/>
                <w:sz w:val="22"/>
                <w:szCs w:val="22"/>
              </w:rPr>
              <w:t>imię (imiona) i nazwisko windykatora,</w:t>
            </w:r>
          </w:p>
          <w:p w14:paraId="7ED0C194" w14:textId="77777777" w:rsidR="00B52453" w:rsidRPr="00B52453" w:rsidRDefault="00B52453" w:rsidP="00B52453">
            <w:pPr>
              <w:widowControl/>
              <w:numPr>
                <w:ilvl w:val="0"/>
                <w:numId w:val="12"/>
              </w:numPr>
              <w:pBdr>
                <w:top w:val="nil"/>
                <w:left w:val="nil"/>
                <w:bottom w:val="nil"/>
                <w:right w:val="nil"/>
                <w:between w:val="nil"/>
              </w:pBdr>
              <w:autoSpaceDE/>
              <w:autoSpaceDN/>
              <w:adjustRightInd/>
              <w:spacing w:line="240" w:lineRule="auto"/>
              <w:ind w:left="605"/>
              <w:contextualSpacing/>
              <w:jc w:val="both"/>
              <w:rPr>
                <w:rFonts w:eastAsia="Calibri" w:cs="Times New Roman"/>
                <w:color w:val="000000"/>
                <w:spacing w:val="-2"/>
                <w:sz w:val="22"/>
                <w:szCs w:val="22"/>
              </w:rPr>
            </w:pPr>
            <w:r w:rsidRPr="00B52453">
              <w:rPr>
                <w:rFonts w:eastAsia="Calibri" w:cs="Times New Roman"/>
                <w:color w:val="000000"/>
                <w:spacing w:val="-2"/>
                <w:sz w:val="22"/>
                <w:szCs w:val="22"/>
              </w:rPr>
              <w:t>numer licencji windykatora,</w:t>
            </w:r>
          </w:p>
          <w:p w14:paraId="299F57B5" w14:textId="77777777" w:rsidR="00B52453" w:rsidRPr="00B52453" w:rsidRDefault="00B52453" w:rsidP="00B52453">
            <w:pPr>
              <w:widowControl/>
              <w:numPr>
                <w:ilvl w:val="0"/>
                <w:numId w:val="12"/>
              </w:numPr>
              <w:pBdr>
                <w:top w:val="nil"/>
                <w:left w:val="nil"/>
                <w:bottom w:val="nil"/>
                <w:right w:val="nil"/>
                <w:between w:val="nil"/>
              </w:pBdr>
              <w:autoSpaceDE/>
              <w:autoSpaceDN/>
              <w:adjustRightInd/>
              <w:spacing w:line="240" w:lineRule="auto"/>
              <w:ind w:left="605"/>
              <w:contextualSpacing/>
              <w:jc w:val="both"/>
              <w:rPr>
                <w:rFonts w:eastAsia="Calibri" w:cs="Times New Roman"/>
                <w:color w:val="000000"/>
                <w:spacing w:val="-2"/>
                <w:sz w:val="22"/>
                <w:szCs w:val="22"/>
              </w:rPr>
            </w:pPr>
            <w:r w:rsidRPr="00B52453">
              <w:rPr>
                <w:rFonts w:eastAsia="Calibri" w:cs="Times New Roman"/>
                <w:color w:val="000000"/>
                <w:spacing w:val="-2"/>
                <w:sz w:val="22"/>
                <w:szCs w:val="22"/>
              </w:rPr>
              <w:t>data wydania, przedłużenia, cofnięcia lub zawieszenia licencji i nazwa organu podejmującego decyzję w tej sprawie,</w:t>
            </w:r>
          </w:p>
          <w:p w14:paraId="60F487DA" w14:textId="77777777" w:rsidR="00B52453" w:rsidRPr="00B52453" w:rsidRDefault="00B52453" w:rsidP="00B52453">
            <w:pPr>
              <w:widowControl/>
              <w:numPr>
                <w:ilvl w:val="0"/>
                <w:numId w:val="12"/>
              </w:numPr>
              <w:pBdr>
                <w:top w:val="nil"/>
                <w:left w:val="nil"/>
                <w:bottom w:val="nil"/>
                <w:right w:val="nil"/>
                <w:between w:val="nil"/>
              </w:pBdr>
              <w:autoSpaceDE/>
              <w:autoSpaceDN/>
              <w:adjustRightInd/>
              <w:spacing w:line="240" w:lineRule="auto"/>
              <w:ind w:left="605"/>
              <w:contextualSpacing/>
              <w:jc w:val="both"/>
              <w:rPr>
                <w:rFonts w:eastAsia="Calibri" w:cs="Times New Roman"/>
                <w:color w:val="000000"/>
                <w:spacing w:val="-2"/>
                <w:sz w:val="22"/>
                <w:szCs w:val="22"/>
              </w:rPr>
            </w:pPr>
            <w:r w:rsidRPr="00B52453">
              <w:rPr>
                <w:rFonts w:eastAsia="Calibri" w:cs="Times New Roman"/>
                <w:color w:val="000000"/>
                <w:spacing w:val="-2"/>
                <w:sz w:val="22"/>
                <w:szCs w:val="22"/>
              </w:rPr>
              <w:t>fotografia windykatora zgodna z wymaganiami określonymi w art. 29 ustawy z dnia 6 sierpnia 2010 r. o dowodach osobistych,</w:t>
            </w:r>
          </w:p>
          <w:p w14:paraId="200CB2E1" w14:textId="77777777" w:rsidR="00B52453" w:rsidRPr="00B52453" w:rsidRDefault="00B52453" w:rsidP="00B52453">
            <w:pPr>
              <w:widowControl/>
              <w:numPr>
                <w:ilvl w:val="0"/>
                <w:numId w:val="12"/>
              </w:numPr>
              <w:pBdr>
                <w:top w:val="nil"/>
                <w:left w:val="nil"/>
                <w:bottom w:val="nil"/>
                <w:right w:val="nil"/>
                <w:between w:val="nil"/>
              </w:pBdr>
              <w:autoSpaceDE/>
              <w:autoSpaceDN/>
              <w:adjustRightInd/>
              <w:spacing w:line="240" w:lineRule="auto"/>
              <w:ind w:left="605"/>
              <w:contextualSpacing/>
              <w:jc w:val="both"/>
              <w:rPr>
                <w:rFonts w:eastAsia="Calibri" w:cs="Times New Roman"/>
                <w:color w:val="000000"/>
                <w:spacing w:val="-2"/>
                <w:sz w:val="22"/>
                <w:szCs w:val="22"/>
              </w:rPr>
            </w:pPr>
            <w:r w:rsidRPr="00B52453">
              <w:rPr>
                <w:rFonts w:eastAsia="Calibri" w:cs="Times New Roman"/>
                <w:color w:val="000000"/>
                <w:spacing w:val="-2"/>
                <w:sz w:val="22"/>
                <w:szCs w:val="22"/>
              </w:rPr>
              <w:t>numer PESEL albo w przypadku gdy osoba, której dane zamieszcza się w Rejestrze, nie ma obowiązku posiadania numeru PESEL zamieszcza się datę urodzenia tej osoby.</w:t>
            </w:r>
          </w:p>
          <w:p w14:paraId="22371ECF"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p>
          <w:p w14:paraId="37A5A019"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W obydwu częściach Rejestru wpisowi podlega również data dokonania wpisu lub zmiany wpisu do Rejestru. Co ma na celu zwiększenie rozliczalności systemu, w którym prowadzony jest Rejestr oraz zwiększenie poziomu autentyczności tych danych oraz bezpieczeństwa ich przetwarzania.</w:t>
            </w:r>
          </w:p>
          <w:p w14:paraId="67FBC20F"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 xml:space="preserve">Ustawa określi obowiązki ministra właściwego do spraw gospodarki w zakresie prowadzenia Rejestru i przetwarzania danych w Rejestrze oraz ich udostępniania, w tym określi, że: </w:t>
            </w:r>
          </w:p>
          <w:p w14:paraId="4050B7A1" w14:textId="77777777" w:rsidR="00B52453" w:rsidRPr="00B52453" w:rsidRDefault="00B52453" w:rsidP="00B52453">
            <w:pPr>
              <w:widowControl/>
              <w:numPr>
                <w:ilvl w:val="0"/>
                <w:numId w:val="13"/>
              </w:numPr>
              <w:pBdr>
                <w:top w:val="nil"/>
                <w:left w:val="nil"/>
                <w:bottom w:val="nil"/>
                <w:right w:val="nil"/>
                <w:between w:val="nil"/>
              </w:pBdr>
              <w:autoSpaceDE/>
              <w:autoSpaceDN/>
              <w:adjustRightInd/>
              <w:spacing w:line="240" w:lineRule="auto"/>
              <w:ind w:left="605"/>
              <w:contextualSpacing/>
              <w:jc w:val="both"/>
              <w:rPr>
                <w:rFonts w:eastAsia="Calibri" w:cs="Times New Roman"/>
                <w:color w:val="000000"/>
                <w:spacing w:val="-2"/>
                <w:sz w:val="22"/>
                <w:szCs w:val="22"/>
              </w:rPr>
            </w:pPr>
            <w:r w:rsidRPr="00B52453">
              <w:rPr>
                <w:rFonts w:eastAsia="Calibri" w:cs="Times New Roman"/>
                <w:color w:val="000000"/>
                <w:spacing w:val="-2"/>
                <w:sz w:val="22"/>
                <w:szCs w:val="22"/>
              </w:rPr>
              <w:t>spośród danych przetwarzanych w Rejestrze minister ten nie udostępnia publicznie, numeru PESEL i daty urodzenia windykatora,</w:t>
            </w:r>
          </w:p>
          <w:p w14:paraId="73A170D4" w14:textId="77777777" w:rsidR="00B52453" w:rsidRPr="00B52453" w:rsidRDefault="00B52453" w:rsidP="00B52453">
            <w:pPr>
              <w:widowControl/>
              <w:numPr>
                <w:ilvl w:val="0"/>
                <w:numId w:val="13"/>
              </w:numPr>
              <w:pBdr>
                <w:top w:val="nil"/>
                <w:left w:val="nil"/>
                <w:bottom w:val="nil"/>
                <w:right w:val="nil"/>
                <w:between w:val="nil"/>
              </w:pBdr>
              <w:autoSpaceDE/>
              <w:autoSpaceDN/>
              <w:adjustRightInd/>
              <w:spacing w:line="240" w:lineRule="auto"/>
              <w:ind w:left="605"/>
              <w:contextualSpacing/>
              <w:jc w:val="both"/>
              <w:rPr>
                <w:rFonts w:eastAsia="Calibri" w:cs="Times New Roman"/>
                <w:color w:val="000000"/>
                <w:spacing w:val="-2"/>
                <w:sz w:val="22"/>
                <w:szCs w:val="22"/>
              </w:rPr>
            </w:pPr>
            <w:r w:rsidRPr="00B52453">
              <w:rPr>
                <w:rFonts w:eastAsia="Calibri" w:cs="Times New Roman"/>
                <w:color w:val="000000"/>
                <w:spacing w:val="-2"/>
                <w:sz w:val="22"/>
                <w:szCs w:val="22"/>
              </w:rPr>
              <w:t>w celu automatycznej weryfikacji windykatorów zapewnia za pośrednictwem systemu teleinformatycznego warunki techniczne i organizacyjne dostępu i utrwalania, umożliwiające jednoczesne i wzajemnie niezależne uzyskiwanie przez Policję, sądy i prokuratury dostępu do wszystkich danych przetwarzanych w Rejestrze,</w:t>
            </w:r>
          </w:p>
          <w:p w14:paraId="137270F3" w14:textId="77777777" w:rsidR="00B52453" w:rsidRPr="00B52453" w:rsidRDefault="00B52453" w:rsidP="00B52453">
            <w:pPr>
              <w:widowControl/>
              <w:numPr>
                <w:ilvl w:val="0"/>
                <w:numId w:val="13"/>
              </w:numPr>
              <w:pBdr>
                <w:top w:val="nil"/>
                <w:left w:val="nil"/>
                <w:bottom w:val="nil"/>
                <w:right w:val="nil"/>
                <w:between w:val="nil"/>
              </w:pBdr>
              <w:autoSpaceDE/>
              <w:autoSpaceDN/>
              <w:adjustRightInd/>
              <w:spacing w:line="240" w:lineRule="auto"/>
              <w:ind w:left="605"/>
              <w:contextualSpacing/>
              <w:jc w:val="both"/>
              <w:rPr>
                <w:rFonts w:eastAsia="Calibri" w:cs="Times New Roman"/>
                <w:color w:val="000000"/>
                <w:spacing w:val="-2"/>
                <w:sz w:val="22"/>
                <w:szCs w:val="22"/>
              </w:rPr>
            </w:pPr>
            <w:r w:rsidRPr="00B52453">
              <w:rPr>
                <w:rFonts w:eastAsia="Calibri" w:cs="Times New Roman"/>
                <w:color w:val="000000"/>
                <w:spacing w:val="-2"/>
                <w:sz w:val="22"/>
                <w:szCs w:val="22"/>
              </w:rPr>
              <w:t>niezwłocznie (z urzędu lub na wniosek) aktualizuje albo usuwa dane przetwarzane w Rejestrze.</w:t>
            </w:r>
          </w:p>
          <w:p w14:paraId="2863DE8A"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p>
          <w:p w14:paraId="1A5D19D2"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Projekt przewiduje również obowiązki informacyjne nakładane na przedsiębiorstwo windykacyjne, w szczególności w związku ze zmianą danych przetwarzanych w Rejestrze. W celu zapewnienia większej rozliczalności Rejestru wpisowi podlega również data dokonania wpisu lub zmiany wpisu do Rejestru.</w:t>
            </w:r>
          </w:p>
          <w:p w14:paraId="00B43DEC"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Dodatkowo w celu ograniczenia czasu przetwarzania w sposób nadmiarowy danych osobowych osób fizycznych (przede wszystkim windykatorów) określono, iż dane te są przetwarzane w Rejestrze w związku z realizacją zadań wynikających z nadzoru nad przedsiębiorstwami windykacyjnymi nie dłużej niż przez okres 12 miesięcy od dnia zakończenia działań następczych. Przepisy rozdziału 3 normują również procedury dokonywania wpisów lub ich zmiany (aktualizacji) i usuwania w Rejestrze (z Rejestru).</w:t>
            </w:r>
          </w:p>
          <w:p w14:paraId="1DB835CB"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p>
          <w:p w14:paraId="3EF462EC" w14:textId="77777777" w:rsidR="00B52453" w:rsidRPr="00B52453" w:rsidRDefault="00B52453" w:rsidP="00B52453">
            <w:pPr>
              <w:widowControl/>
              <w:autoSpaceDE/>
              <w:autoSpaceDN/>
              <w:adjustRightInd/>
              <w:spacing w:line="240" w:lineRule="auto"/>
              <w:jc w:val="both"/>
              <w:rPr>
                <w:rFonts w:eastAsia="Calibri" w:cs="Times New Roman"/>
                <w:b/>
                <w:color w:val="000000"/>
                <w:spacing w:val="-2"/>
                <w:sz w:val="22"/>
                <w:szCs w:val="22"/>
                <w:u w:val="single"/>
                <w:lang w:eastAsia="en-US"/>
              </w:rPr>
            </w:pPr>
            <w:r w:rsidRPr="00B52453">
              <w:rPr>
                <w:rFonts w:eastAsia="Calibri" w:cs="Times New Roman"/>
                <w:b/>
                <w:color w:val="000000"/>
                <w:spacing w:val="-2"/>
                <w:sz w:val="22"/>
                <w:szCs w:val="22"/>
                <w:u w:val="single"/>
              </w:rPr>
              <w:t xml:space="preserve">Zasady prowadzenia windykacji </w:t>
            </w:r>
          </w:p>
          <w:p w14:paraId="4083C33A"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p>
          <w:p w14:paraId="19E54ECE"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 xml:space="preserve">Projekt ustawy zakłada, że czynności windykacyjne będą mogły być podejmowane wyłącznie przez windykatorów, a prawo do bezpośredniego kontaktu z osobą zobowiązaną będzie przysługiwać wyłącznie windykatorowi. Wprowadzenie tego wymogu związane jest z koniecznością wyeliminowania niepożądanych zjawisk społecznych w postaci windykacji długów przez osoby pozbawione nadzoru, nieszanujące zasad współżycia społecznego lub reguł komunikowania się między wierzycielem żądającym od dłużnika spełnienia świadczenia a dłużnikiem.  </w:t>
            </w:r>
          </w:p>
          <w:p w14:paraId="0D0CFA4C"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lastRenderedPageBreak/>
              <w:t>Projektuje się, że podstawą podjęcia czynności windykacyjnych będzie nota windykacyjna, która będzie doręczona osobie zobowiązanej przy pierwszej czynności windykacyjnej. Nota windykacyjna zawierać będzie m.in. wysokość dochodzonych należności, pierwotnego i aktualnego wierzyciela, źródło zobowiązania, informację o tym, czy doszło do upływu terminu przedawnienia objętej wnioskiem o windykację należności, wezwanie do zapłaty, pouczenie o możliwości złożenia sprzeciwu na każdym etapie czynności windykacyjnych.</w:t>
            </w:r>
          </w:p>
          <w:p w14:paraId="45EAF7B2"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Ustawa zobowiązuje przedsiębiorstwa windykacyjne do stosowania najwyższych standardów w prowadzonej działalności gospodarczej oraz przestrzegania zasad współżycia społecznego i zasad uczciwej konkurencji. Dotychczas niejednokrotnie dochodziło do sytuacji, że przedsiębiorcy, których działalność gospodarcza polegała na odzyskiwaniu swoich albo cudzych wierzytelności posługiwali się pracownikami, do których zadań należało m.in. wykonywanie do dłużników, częstokroć kilkudziesięciu telefonów dziennie lub wielokrotne nachodzenie ich w miejscu zamieszkania. Dotychczasowe działania firm windykacyjnych i osób zajmujących się windykacją, często polegały na prowadzeniu czynności windykacyjnych w sposób nadmierny, nakierowany na zastraszania dłużnika i wywierający silną presję psychiczną i emocjonalną na dłużnikach, naruszały godność osoby ludzkiej i nie przystawały do zwyczajów panujących w obrocie w państwach o rozwiniętej gospodarce rynkowej. W ocenie projektodawcy zdecydowanie najskuteczniejszym środkiem do walki z dotychczasowymi patologiami związanymi z dochodzeniami należności przez firmy windykacyjnej, jest wprowadzenie ustawowych obowiązków, nakazów i zakazów na przedsiębiorstwa windykacyjne i windykatorów.</w:t>
            </w:r>
          </w:p>
          <w:p w14:paraId="622D4972"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Przedsiębiorstwa windykacyjne, będą zobowiązane m.in. do udzielania informacji osobom zobowiązanym o prowadzonym wobec tych osób postepowaniach windykacyjnych, poinformowania osoby zobowiązanej, że objęta windykacją należność jest przedawniona, pouczenia osoby zobowiązanej o prawie zaprzestania czynności windykacyjnych (sprzeciwu), a także do powstrzymania się od jakichkolwiek form nieuczciwej konkurencji. Przepisy projektowanego rozdziału 4 ustawy, zawierają ponadto liczne przepisy, które mają zapewnić ochronę osób zobowiązanych przed bezprawnym działaniem przedsiębiorstw windykacyjnych i samych windykatorów. Przykładowo - w świetle projektowanych przepisów niedopuszczalny będzie kontakt telefoniczny z osobą zobowiązaną w dni ustawowo wolne od pracy oraz wykonywanie do niej wielokrotnych połączeń telefonicznych, czy też tekstowych. Windykatorzy będą mieli ponadto zakaz „nachodzenia” osób zobowiązanych w ich miejscach zamieszkania lub zatrudnienia. Projekt ustawy zakłada ponadto, że w toku prowadzonej windykacji, na każdym jej etapie, osoba zobowiązana będzie miała prawo do złożenia sprzeciwu, a sprzeciw ten będzie skutkował zaprzestaniem czynności windykacyjnych wobec osoby zobowiązanej.</w:t>
            </w:r>
          </w:p>
          <w:p w14:paraId="7E6775D3"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 xml:space="preserve">Wydaje się, że przepisy projektowanej ustawy przyczynią się, do zwiększenia ochrony osób zobowiązanych, m.in. poprzez wymienienie katalogu (otwartego) bezprawnych czynności, których nie będą mogły dopuszczać się przedsiębiorstwa windykacyjne i windykatorzy, co zapewni stabilną ochronę dóbr osobistych osób zobowiązanych. </w:t>
            </w:r>
          </w:p>
          <w:p w14:paraId="62201091"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Konstytucja Rzeczypospolitej Polskiej w przepisach art. 47, art. 49 oraz art. 50, gwarantuje ochronę prywatności, ochronę tajemnicy komunikowania się i gwarantuje nietykalność mieszkania. Przepisy projektowanej ustawy zapewnią osobom zobowiązanym, w toku postepowania windykacyjnego, wzmożoną ochronę tych konstytucyjnych wartości.</w:t>
            </w:r>
          </w:p>
          <w:p w14:paraId="032880B1"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p>
          <w:p w14:paraId="43DDBD00"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b/>
                <w:color w:val="000000"/>
                <w:spacing w:val="-2"/>
                <w:sz w:val="22"/>
                <w:szCs w:val="22"/>
                <w:u w:val="single"/>
              </w:rPr>
              <w:t>Nadzór nad przedsiębiorstwami windykacyjnymi i windykatorami</w:t>
            </w:r>
          </w:p>
          <w:p w14:paraId="2CA87368"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p>
          <w:p w14:paraId="5560356C"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Projekt określa, iż organami nadzoru nad działalnością przedsiębiorstw windykacyjnych i windykatorów będą: minister właściwy do spraw gospodarki oraz Komisja Nadzoru Finansowego (KNF) wyłącznie w zakresie kontroli wewnętrznych procedur przyjmowanych przez przedsiębiorstwa windykacyjne i badania przepływów finansowych z udziałem przedsiębiorstwa windykacyjnego, natomiast w zakresie dotyczącym wyłącznie windykatorów - ze względu na zadania wojewody dotyczące wydawania i cofania licencji windykatora – wojewoda.</w:t>
            </w:r>
          </w:p>
          <w:p w14:paraId="66EE4580"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Organ nadzoru będzie uprawniony do żądania w wyznaczonym terminie nie krótszym niż 14 przekazania przez przedsiębiorstwo windykacyjne dokumentacji oraz niezbędnych wyjaśnień dotyczących wykonywanej działalności windykacyjnej i realizowanych czynności windykacyjnych oraz dotyczącej zatrudnionych windykatorów. W ramach nadzoru organ nadzoru będzie uprawniony do zwracania się o informacje do innych organów administracji publicznej. Projekt określa także sposób, zakres przedmiotowy przeprowadzania i dokumentowania kontroli nad działalnością przedsiębiorstwa windykacyjnego oraz uprawnienia osoby dokonującej kontroli, w tym prawo wstępu do pomieszczeń, w których wykonywana jest działalność windykacyjna oraz żądania wyjaśnień od osób wchodzących w skład organów zarządzających lub nadzorczych oraz od pracowników przedsiębiorstwa windykacyjnego.</w:t>
            </w:r>
          </w:p>
          <w:p w14:paraId="5DED3476"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 xml:space="preserve">Wprowadza się obowiązek utrwalania przebiegu kontroli w formie protokołu, zawierającego m.in. wnioski z przeprowadzonej kontroli i zalecenia pokontrolne. Kontrolowane przedsiębiorstwo windykacyjne będzie miało prawo złożenia umotywowanych zastrzeżeń przed podpisaniem protokołu kontroli. </w:t>
            </w:r>
          </w:p>
          <w:p w14:paraId="70028175"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 xml:space="preserve">W przypadku wydania zaleceń pokontrolnych organ nadzoru będzie wskazywał termin do ich wykonania w terminie nie krótszym niż 14 i nie dłuższym niż 60 dni uwzględniając charakter stwierdzonych uchybień. W przypadku stwierdzenia </w:t>
            </w:r>
            <w:r w:rsidRPr="00B52453">
              <w:rPr>
                <w:rFonts w:eastAsia="Calibri" w:cs="Times New Roman"/>
                <w:color w:val="000000"/>
                <w:spacing w:val="-2"/>
                <w:sz w:val="22"/>
                <w:szCs w:val="22"/>
              </w:rPr>
              <w:lastRenderedPageBreak/>
              <w:t>naruszenia zasad prowadzenia czynności windykacyjnych organ nadzoru będzie mógł nakazać zakończenie czynności windykacyjnych przeciwko osobie zobowiązanej, a także wystąpić do przedsiębiorstwa windykacyjnego o pociągnięcie windykatora do odpowiedzialności pracowniczej.</w:t>
            </w:r>
          </w:p>
          <w:p w14:paraId="2B2D699B"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W projekcie określono zasady współpracy pomiędzy organami nadzoru, a sądami, prokuraturą, Policją oraz innych organów administracji publicznej w zakresie informacji dotyczących spełniania warunków wymaganych prawem do wykonywania działalności w zakresie usług windykacyjnych oraz przestrzegania przez przedsiębiorstwo windykacyjne przepisów prawa.</w:t>
            </w:r>
          </w:p>
          <w:p w14:paraId="08391BC8"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Wprowadza się obowiązek wobec organów prowadzących postępowanie przygotowawcze poinformowania wojewody o wszczęciu postępowania karnego o przestępstwo umyślne lub umyślne przestępstwo skarbowe przeciwko osobie posiadającej licencję windykatora.</w:t>
            </w:r>
          </w:p>
          <w:p w14:paraId="11EB6B2D"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Przewiduje się uprawnienie dla Komisji Nadzoru Finansowego jako organu nadzoru w zakresie kontroli wewnętrznych procedur przyjmowanych przez przedsiębiorstwa windykacyjne i badania przepływów finansowych z udziałem przedsiębiorstwa windykacyjnego będzie upoważniona do wydawania publicznych ostrzeżeń, nakazania zaprzestania działań skutkujących powstaniem naruszeń oraz zawieszenia w wykonywaniu czynności członka zarządu przedsiębiorstwa windykacyjnego odpowiedzialnego za stwierdzone naruszenie. Decyzje Komisji Nadzoru Finansowego będą mogły być przekazane do publicznej wiadomości po podjęciu stosownej uchwały.</w:t>
            </w:r>
          </w:p>
          <w:p w14:paraId="0F7B5493"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Określono również w projekcie, iż opłaty oraz kary pieniężne określone w ustawie stanowią dochód budżetu państwa.</w:t>
            </w:r>
          </w:p>
          <w:p w14:paraId="096839DD"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W projekcie określono możliwość nakładania przez organ nadzoru kar pieniężnych – na przedsiębiorstwo windykacyjne, w szczególności za:</w:t>
            </w:r>
          </w:p>
          <w:p w14:paraId="7E807812"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1)</w:t>
            </w:r>
            <w:r w:rsidRPr="00B52453">
              <w:rPr>
                <w:rFonts w:eastAsia="Calibri" w:cs="Times New Roman"/>
                <w:color w:val="000000"/>
                <w:spacing w:val="-2"/>
                <w:sz w:val="22"/>
                <w:szCs w:val="22"/>
              </w:rPr>
              <w:tab/>
              <w:t xml:space="preserve">nie wykonanie zaleceń  z przeprowadzonej kontroli w zakreślonym przez ten organ terminie  </w:t>
            </w:r>
          </w:p>
          <w:p w14:paraId="218B51DD"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2)</w:t>
            </w:r>
            <w:r w:rsidRPr="00B52453">
              <w:rPr>
                <w:rFonts w:eastAsia="Calibri" w:cs="Times New Roman"/>
                <w:color w:val="000000"/>
                <w:spacing w:val="-2"/>
                <w:sz w:val="22"/>
                <w:szCs w:val="22"/>
              </w:rPr>
              <w:tab/>
              <w:t>stwierdzenie rażących nieprawidłowości w wykonywanej działalności windykacyjnej.</w:t>
            </w:r>
          </w:p>
          <w:p w14:paraId="78D0408E"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Wysokość kar pieniężnych została zróżnicowana ze względu na rodzaj i wagę stwierdzonego naruszenia.  Wprowadzono również możliwość różnicowania kar np. ze względu na wagę, ilość naruszeń oraz wysokość całkowitego rocznego przychodu przedsiębiorstwa windykacyjnego wykazanego w ostatnim sprawozdaniu finansowym za rok obrotowy.</w:t>
            </w:r>
          </w:p>
          <w:p w14:paraId="68498D68"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Kary pieniężne nakładane są w drodze decyzji administracyjnej przez organ nadzoru.</w:t>
            </w:r>
          </w:p>
          <w:p w14:paraId="68C2B881"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p>
          <w:p w14:paraId="112D1205" w14:textId="77777777" w:rsidR="00B52453" w:rsidRPr="00B52453" w:rsidRDefault="00B52453" w:rsidP="00B52453">
            <w:pPr>
              <w:widowControl/>
              <w:autoSpaceDE/>
              <w:autoSpaceDN/>
              <w:adjustRightInd/>
              <w:spacing w:line="240" w:lineRule="auto"/>
              <w:jc w:val="both"/>
              <w:rPr>
                <w:rFonts w:eastAsia="Calibri" w:cs="Times New Roman"/>
                <w:b/>
                <w:color w:val="000000"/>
                <w:spacing w:val="-2"/>
                <w:sz w:val="22"/>
                <w:szCs w:val="22"/>
                <w:u w:val="single"/>
                <w:lang w:eastAsia="en-US"/>
              </w:rPr>
            </w:pPr>
            <w:r w:rsidRPr="00B52453">
              <w:rPr>
                <w:rFonts w:eastAsia="Calibri" w:cs="Times New Roman"/>
                <w:b/>
                <w:color w:val="000000"/>
                <w:spacing w:val="-2"/>
                <w:sz w:val="22"/>
                <w:szCs w:val="22"/>
                <w:u w:val="single"/>
              </w:rPr>
              <w:t>Przepisy karne, przeciwdziałające nieuczci</w:t>
            </w:r>
            <w:r w:rsidRPr="00B52453">
              <w:rPr>
                <w:rFonts w:eastAsia="Times New Roman" w:cs="Times New Roman"/>
                <w:b/>
                <w:color w:val="000000"/>
                <w:spacing w:val="-2"/>
                <w:sz w:val="22"/>
                <w:szCs w:val="22"/>
                <w:u w:val="single"/>
              </w:rPr>
              <w:t xml:space="preserve">wym </w:t>
            </w:r>
            <w:r w:rsidRPr="00B52453">
              <w:rPr>
                <w:rFonts w:eastAsia="Calibri" w:cs="Times New Roman"/>
                <w:b/>
                <w:color w:val="000000"/>
                <w:spacing w:val="-2"/>
                <w:sz w:val="22"/>
                <w:szCs w:val="22"/>
                <w:u w:val="single"/>
              </w:rPr>
              <w:t>zachowaniom firm windykacyjnych</w:t>
            </w:r>
          </w:p>
          <w:p w14:paraId="0919058A"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p>
          <w:p w14:paraId="1FF629B2"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 xml:space="preserve">Przedstawiony projekt zmierza do szerszej penalizacji zachowań windykatorów, którzy w </w:t>
            </w:r>
            <w:r w:rsidRPr="00B52453">
              <w:rPr>
                <w:rFonts w:eastAsia="Times New Roman" w:cs="Times New Roman"/>
                <w:color w:val="000000"/>
                <w:spacing w:val="-2"/>
                <w:sz w:val="22"/>
                <w:szCs w:val="22"/>
              </w:rPr>
              <w:t xml:space="preserve">sposób bezprawny dochodzą wierzytelności. Proponowane rozwiązania mają na celu ograniczenie praktyk firm windykacyjnych, które w sposób nadmierny, nakierowany na zastraszenie dłużnika, zakłócają jego spokój i prywatność. Wydaje się, że, aktualne uregulowania prawne w tym obszarze nie stwarzają dostatecznych podstaw i środków do zwalczania oraz obrony przed niezgodnymi z prawem działaniami firm windykacyjnych oraz </w:t>
            </w:r>
            <w:r w:rsidRPr="00B52453">
              <w:rPr>
                <w:rFonts w:eastAsia="Calibri" w:cs="Times New Roman"/>
                <w:color w:val="000000"/>
                <w:spacing w:val="-2"/>
                <w:sz w:val="22"/>
                <w:szCs w:val="22"/>
              </w:rPr>
              <w:t>windykato</w:t>
            </w:r>
            <w:r w:rsidRPr="00B52453">
              <w:rPr>
                <w:rFonts w:eastAsia="Times New Roman" w:cs="Times New Roman"/>
                <w:color w:val="000000"/>
                <w:spacing w:val="-2"/>
                <w:sz w:val="22"/>
                <w:szCs w:val="22"/>
              </w:rPr>
              <w:t>rów</w:t>
            </w:r>
            <w:r w:rsidRPr="00B52453">
              <w:rPr>
                <w:rFonts w:eastAsia="Calibri" w:cs="Times New Roman"/>
                <w:color w:val="000000"/>
                <w:spacing w:val="-2"/>
                <w:sz w:val="22"/>
                <w:szCs w:val="22"/>
              </w:rPr>
              <w:t>. Zaproponowane w projekcie ustawy nowe typy czynów zabronionych, w tym szersza pen</w:t>
            </w:r>
            <w:r w:rsidRPr="00B52453">
              <w:rPr>
                <w:rFonts w:eastAsia="Times New Roman" w:cs="Times New Roman"/>
                <w:color w:val="000000"/>
                <w:spacing w:val="-2"/>
                <w:sz w:val="22"/>
                <w:szCs w:val="22"/>
              </w:rPr>
              <w:t xml:space="preserve">alizacja </w:t>
            </w:r>
            <w:r w:rsidRPr="00B52453">
              <w:rPr>
                <w:rFonts w:eastAsia="Calibri" w:cs="Times New Roman"/>
                <w:color w:val="000000"/>
                <w:spacing w:val="-2"/>
                <w:sz w:val="22"/>
                <w:szCs w:val="22"/>
              </w:rPr>
              <w:t>zachowań, gdzie pokrzywdzonymi są osoby, wobec których jest prowadzona windykacja, zapewnią skuteczniejszą ochronę przed kar</w:t>
            </w:r>
            <w:r w:rsidRPr="00B52453">
              <w:rPr>
                <w:rFonts w:eastAsia="Times New Roman" w:cs="Times New Roman"/>
                <w:color w:val="000000"/>
                <w:spacing w:val="-2"/>
                <w:sz w:val="22"/>
                <w:szCs w:val="22"/>
              </w:rPr>
              <w:t xml:space="preserve">ygodnymi praktykami firm windykacyjnych oraz </w:t>
            </w:r>
            <w:r w:rsidRPr="00B52453">
              <w:rPr>
                <w:rFonts w:eastAsia="Calibri" w:cs="Times New Roman"/>
                <w:color w:val="000000"/>
                <w:spacing w:val="-2"/>
                <w:sz w:val="22"/>
                <w:szCs w:val="22"/>
              </w:rPr>
              <w:t xml:space="preserve">windykatorów. </w:t>
            </w:r>
          </w:p>
          <w:p w14:paraId="41AA4BBC"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 xml:space="preserve">W art. 58 ust. 1 projektu wprowadzono przepis, w którym spenalizowano zachowania polegające na podejmowaniu czynności windykacyjnych przez osoby, które nie posiadają licencji windykatora albo przez osoby, którym ta licencja została cofnięta lub zawieszenia, określając, że czyn ten zagrożony będzie karą grzywny, ograniczenia wolności albo pozbawienia wolności do lat 2. </w:t>
            </w:r>
          </w:p>
          <w:p w14:paraId="3D283C5F"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W ustępie 3 zaś zaproponowano wprowadzenie typu uprzywilejowanego przestępstwa z art. 58 polegający na tym, że sprawca czynu określonego w ust. 1 działa nieumyślnie, odpowiednio obniżając zagrożenie karne przewidziane tym przepisem tj. określając, że sprawca podlega grzywnie, karze ograniczenia wolności albo pozbawienia wolności do roku.</w:t>
            </w:r>
          </w:p>
          <w:p w14:paraId="4BA0D084"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 xml:space="preserve">Proponowana regulacja jest konsekwencją uregulowań wprowadzanych ustawą odnośnie do możliwości wykonywania czynności windykacyjnych jedynie przez windykatorów posiadających licencję wydaną przez właściwego wojewodę oraz zatrudnionych w przedsiębiorstwie windykacyjnym. </w:t>
            </w:r>
          </w:p>
          <w:p w14:paraId="736C4725"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Jednocześnie w ustępie 2 przywołanego przepisu określono, że karze, o której mowa w ustępie 1 podlegał będzie ten kto w toku czynności windykacyjnych wprowadza w błąd lub wyzyskuje błędne przekonanie innej osoby co do wymagalności lub wysokości windykowanych należności, w tym wysokości odsetek oraz sposobu ich naliczenia. Konieczność interwencji legislacyjnej w ww. zakresie uzasadniona jest licznymi bulwersującymi opinię publiczną przykładami związanymi z dotychczasową działalnością przedsiębiorców w zakresie windykacji długów, w tym informacjami o kierowaniu przez nich wezwań do spełnienia świadczeń, które wierzycielom nie przysługują, w tym także takich, co do których powództwo zostało prawomocnie oddalone. Proponowane zmiany legislacyjne mają na celu wyeliminowanie nieformalnych działań przedsiębiorstw windykacyjnych prowadzonych bez podstawy prawnej i z pominięciem kompetencji uprawnionych organów egzekucyjnych.</w:t>
            </w:r>
          </w:p>
          <w:p w14:paraId="1BF24590"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lastRenderedPageBreak/>
              <w:t>W art. 59 ustawy zaproponowano wprowadzenie regulacji, zgodnie z którą kto prowadzi czynności windykacyjne wobec osób niepełnosprawnych zaliczonych orzeczeniem o stopniu niepełnosprawności lub orzeczeniem o wskazaniach do ulg i uprawnień do umiarkowanego albo znacznego stopnia niepełnosprawności, w którym przyczyna niepełnosprawności oznaczona została symbolem 01-U Międzynarodowej Statystycznej Klasyfikacji Chorób i Problemów Zdrowotnych, Rewizja 10 (ICD-10) ver.2008 Agreement for granting translation and publication rights nr TR/10/017-019, oraz znacznego stopnia niepełnosprawności, w którym przyczyna niepełnosprawności oznaczona została symbolem 04-O MSKCiPZ, osób nieposiadających pełnej zdolności do czynności prawnych bądź osób powyżej 75 roku życia, podlega grzywnie, karze ograniczenia wolności albo pozbawienia wolności do lat 2. W ustępie 2 przywołanego przepisu określono, że tej samej karze podlega ten kto prowadzi czynności windykacyjne wobec należności, które uległy przedawnieniu.</w:t>
            </w:r>
          </w:p>
          <w:p w14:paraId="3863672D"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Konieczność wprowadzenia powyższej regulacji jest konsekwencją zakazów wprowadzonych w art. 5 ust. 2 pkt 1) i 2) ustawy.</w:t>
            </w:r>
          </w:p>
          <w:p w14:paraId="5879F639"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W art. 60 ustawy zaproponowano wprowadzenie regulacji zgodnie, z którą kto w prowadzonej przez siebie działalności, nie będąc do tego uprawnionym, używa pojęcia: „przedsiębiorstwo windykacyjne” lub innego pojęcia  bądź określenia wprowadzającego w błąd co do posiadania zezwolenia na prowadzenie działalności windykacyjnej, podlega karze grzywny, karze ograniczenia wolności albo pozbawienia wolności do lat 2.</w:t>
            </w:r>
          </w:p>
          <w:p w14:paraId="59E7D07B"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Proponowane rozwiązanie ma na celu ukrócenie praktyki prowadzenia przez różne podmioty działalności o charakterze windykacyjnym, bez spełnienia wymogów określonych w ustawie dla przedsiębiorstw windykacyjnych, pod nazwa bądź firmą, która wprowadza w błąd co do posiadania przez przedsiębiorcę zezwolenia na prowadzenie działalności windykacyjnej.</w:t>
            </w:r>
          </w:p>
          <w:p w14:paraId="2D35EE7A"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W projektowanej ustawie określono również konsekwencje prawne utrudniania lub udaremniania przeprowadzenie czynności kontrolnych prowadzonych przez organ nadzoru, określając że takie zachowania podlegały będą karze aresztu do 30 dni, karze ograniczenia wolności albo karze grzywny. Orzekanie w sprawach o ww. czyny następuje w trybie przepisów ustawy z dnia 24 sierpnia 2001 r. – Kodeks postępowania w sprawach o wykroczenia.</w:t>
            </w:r>
          </w:p>
          <w:p w14:paraId="090A9876" w14:textId="77777777" w:rsidR="00B52453" w:rsidRPr="00B52453" w:rsidRDefault="00B52453" w:rsidP="00B52453">
            <w:pPr>
              <w:widowControl/>
              <w:autoSpaceDE/>
              <w:autoSpaceDN/>
              <w:adjustRightInd/>
              <w:spacing w:line="240" w:lineRule="auto"/>
              <w:jc w:val="both"/>
              <w:rPr>
                <w:rFonts w:eastAsia="Calibri" w:cs="Times New Roman"/>
                <w:b/>
                <w:color w:val="000000"/>
                <w:spacing w:val="-2"/>
                <w:sz w:val="22"/>
                <w:szCs w:val="22"/>
                <w:u w:val="single"/>
              </w:rPr>
            </w:pPr>
          </w:p>
          <w:p w14:paraId="7687AE0C" w14:textId="77777777" w:rsidR="00B52453" w:rsidRPr="00B52453" w:rsidRDefault="00B52453" w:rsidP="00B52453">
            <w:pPr>
              <w:widowControl/>
              <w:autoSpaceDE/>
              <w:autoSpaceDN/>
              <w:adjustRightInd/>
              <w:spacing w:line="240" w:lineRule="auto"/>
              <w:jc w:val="both"/>
              <w:rPr>
                <w:rFonts w:eastAsia="Calibri" w:cs="Times New Roman"/>
                <w:b/>
                <w:color w:val="000000"/>
                <w:spacing w:val="-2"/>
                <w:sz w:val="22"/>
                <w:szCs w:val="22"/>
                <w:u w:val="single"/>
                <w:lang w:eastAsia="en-US"/>
              </w:rPr>
            </w:pPr>
            <w:r w:rsidRPr="00B52453">
              <w:rPr>
                <w:rFonts w:eastAsia="Calibri" w:cs="Times New Roman"/>
                <w:b/>
                <w:color w:val="000000"/>
                <w:spacing w:val="-2"/>
                <w:sz w:val="22"/>
                <w:szCs w:val="22"/>
                <w:u w:val="single"/>
              </w:rPr>
              <w:t>Zmiany w zakresie terminów przedawnienia dla konsumentów</w:t>
            </w:r>
          </w:p>
          <w:p w14:paraId="4E2CF1A1"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p>
          <w:p w14:paraId="2D3E7D4A"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Kolejne propozycje dotyczą zmiany w ustawie z dnia 12 maja 2011 r. o kredycie konsumenckim</w:t>
            </w:r>
            <w:r w:rsidRPr="00B52453">
              <w:rPr>
                <w:rFonts w:eastAsia="Times New Roman" w:cs="Times New Roman"/>
                <w:color w:val="000000"/>
                <w:sz w:val="22"/>
                <w:szCs w:val="22"/>
              </w:rPr>
              <w:t xml:space="preserve"> </w:t>
            </w:r>
            <w:r w:rsidRPr="00B52453">
              <w:rPr>
                <w:rFonts w:eastAsia="Times New Roman" w:cs="Times New Roman"/>
                <w:color w:val="000000"/>
                <w:spacing w:val="-2"/>
                <w:sz w:val="22"/>
                <w:szCs w:val="22"/>
              </w:rPr>
              <w:t>(Dz. U. z 2022 r. poz. 246).</w:t>
            </w:r>
            <w:r w:rsidRPr="00B52453">
              <w:rPr>
                <w:rFonts w:eastAsia="Calibri" w:cs="Times New Roman"/>
                <w:color w:val="000000"/>
                <w:spacing w:val="-2"/>
                <w:sz w:val="22"/>
                <w:szCs w:val="22"/>
              </w:rPr>
              <w:t xml:space="preserve"> Proponuje się wprowadzenie art. 6a, który jako przepis szczególny znajdzie pierwszeństwo przed regula</w:t>
            </w:r>
            <w:r w:rsidRPr="00B52453">
              <w:rPr>
                <w:rFonts w:eastAsia="Times New Roman" w:cs="Times New Roman"/>
                <w:color w:val="000000"/>
                <w:spacing w:val="-2"/>
                <w:sz w:val="22"/>
                <w:szCs w:val="22"/>
              </w:rPr>
              <w:t>cją ogólną z art. 125 § 1 k.c. Podnieść należy, że dla roszczeń związanych z prowadzeniem działalności gospodarczej termin przedawnienia wynosi 3 lata (art. 118 k.c.), natomiast takie roszczenie stwierdzone prawomocnym orzeczeniem sądu przedawnia się z upływem 6 lat (art. 125 § 1 k.c.). W ocenie projektodawcy sytuacja, w której roszczenie przedsiębiorcy będącego kredytodawcą, instytucją pożyczkową, przedawnia się z upływem 3 lat, a roszczenia tych podmiotów m.in. przeciwko konsumentowi, stwierdzone już prawomocnym orzeczeniem sądu dopiero po 6 latach, jest niespójna i wymaga interwencji legislacyjnej. Sytuacja, w której wyspecjalizowany przedsiębiorca będący kredytodawcą nie dochodzi swojej wierzytelności przez tak długi okres m.in. przez zainicjowanie przeciwko konsumentowi postępowania egzekucyjnego, nie znajduje uzasadnienia. Proponuje się zatem 3 letni okres przedawnienia, który wpłynie na to, że konsument - osoba zobowiązana nie będzie pozostawał przez wiele lat w niepewności co do tego, czy wierzyciel zdecyduje się na wszczęcie wobec niego postępowania egzekucyjnego. Skrócenie okresu przedawnienia w powyższym zakresie powinno doprowadzić również do ograniczenia wielokrotnego przelewu wierzytelności, zwiększenia transparentność i przyspieszenia czynności zmierzających do odzyskania wierzytelności przez firmy windykacyjne. Konsumenci – osoby zobowiązane nie będą już więc po wielu latach od wydania przeciwko nim tytułu egzekucyjnego „zaskakiwani” prowadzonymi wobec nich czynnościami windykacyjnymi, czy też wnioskami egzekucyjnymi i wszczynanymi postępowaniami egzekucyjnymi.</w:t>
            </w:r>
          </w:p>
          <w:p w14:paraId="51594484"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Następne propozycja dotycz</w:t>
            </w:r>
            <w:r w:rsidRPr="00B52453">
              <w:rPr>
                <w:rFonts w:eastAsia="Times New Roman" w:cs="Times New Roman"/>
                <w:color w:val="000000"/>
                <w:spacing w:val="-2"/>
                <w:sz w:val="22"/>
                <w:szCs w:val="22"/>
              </w:rPr>
              <w:t>y</w:t>
            </w:r>
            <w:r w:rsidRPr="00B52453">
              <w:rPr>
                <w:rFonts w:eastAsia="Calibri" w:cs="Times New Roman"/>
                <w:color w:val="000000"/>
                <w:spacing w:val="-2"/>
                <w:sz w:val="22"/>
                <w:szCs w:val="22"/>
              </w:rPr>
              <w:t xml:space="preserve"> zmian</w:t>
            </w:r>
            <w:r w:rsidRPr="00B52453">
              <w:rPr>
                <w:rFonts w:eastAsia="Times New Roman" w:cs="Times New Roman"/>
                <w:color w:val="000000"/>
                <w:spacing w:val="-2"/>
                <w:sz w:val="22"/>
                <w:szCs w:val="22"/>
              </w:rPr>
              <w:t>y</w:t>
            </w:r>
            <w:r w:rsidRPr="00B52453">
              <w:rPr>
                <w:rFonts w:eastAsia="Calibri" w:cs="Times New Roman"/>
                <w:color w:val="000000"/>
                <w:spacing w:val="-2"/>
                <w:sz w:val="22"/>
                <w:szCs w:val="22"/>
              </w:rPr>
              <w:t xml:space="preserve"> w ustawie z dnia 9 kwietnia 2010 r. o udostępnianiu informacji gospodarczych i wymianie danych gospodarczych</w:t>
            </w:r>
            <w:r w:rsidRPr="00B52453">
              <w:rPr>
                <w:rFonts w:eastAsia="Times New Roman" w:cs="Times New Roman"/>
                <w:color w:val="000000"/>
                <w:spacing w:val="-2"/>
                <w:sz w:val="22"/>
                <w:szCs w:val="22"/>
              </w:rPr>
              <w:t xml:space="preserve"> (Dz.U. z 2021 r. poz. 2057 z późn. zm.).</w:t>
            </w:r>
            <w:r w:rsidRPr="00B52453">
              <w:rPr>
                <w:rFonts w:eastAsia="Calibri" w:cs="Times New Roman"/>
                <w:color w:val="000000"/>
                <w:spacing w:val="-2"/>
                <w:sz w:val="22"/>
                <w:szCs w:val="22"/>
                <w:lang w:eastAsia="en-US"/>
              </w:rPr>
              <w:t>.</w:t>
            </w:r>
            <w:r w:rsidRPr="00B52453">
              <w:rPr>
                <w:rFonts w:eastAsia="Calibri" w:cs="Times New Roman"/>
                <w:color w:val="000000"/>
                <w:spacing w:val="-2"/>
                <w:sz w:val="22"/>
                <w:szCs w:val="22"/>
              </w:rPr>
              <w:t xml:space="preserve"> Z</w:t>
            </w:r>
            <w:r w:rsidRPr="00B52453">
              <w:rPr>
                <w:rFonts w:eastAsia="Times New Roman" w:cs="Times New Roman"/>
                <w:color w:val="000000"/>
                <w:spacing w:val="-2"/>
                <w:sz w:val="22"/>
                <w:szCs w:val="22"/>
              </w:rPr>
              <w:t>awarte w art. 14 ust. 1 pkt 1 ww. ustawy odesłanie do umów, o których mowa w art. 187</w:t>
            </w:r>
            <w:r w:rsidRPr="00B52453">
              <w:rPr>
                <w:rFonts w:eastAsia="Times New Roman" w:cs="Times New Roman"/>
                <w:color w:val="000000"/>
                <w:spacing w:val="-2"/>
                <w:sz w:val="22"/>
                <w:szCs w:val="22"/>
                <w:vertAlign w:val="superscript"/>
              </w:rPr>
              <w:t>1</w:t>
            </w:r>
            <w:r w:rsidRPr="00B52453">
              <w:rPr>
                <w:rFonts w:eastAsia="Calibri" w:cs="Times New Roman"/>
                <w:color w:val="000000"/>
                <w:spacing w:val="-2"/>
                <w:sz w:val="22"/>
                <w:szCs w:val="22"/>
              </w:rPr>
              <w:t xml:space="preserve"> k.p.c.</w:t>
            </w:r>
            <w:r w:rsidRPr="00B52453">
              <w:rPr>
                <w:rFonts w:eastAsia="Times New Roman" w:cs="Times New Roman"/>
                <w:color w:val="000000"/>
                <w:spacing w:val="-2"/>
                <w:sz w:val="22"/>
                <w:szCs w:val="22"/>
              </w:rPr>
              <w:t xml:space="preserve">, stało się bezprzedmiotowe. Ustawą z dnia 4 lipca 2019 r. o zmianie ustawy kodeks postępowania cywilnego oraz niektórych innych ustaw (Dz. U. z 2019 r. poz. 1469) </w:t>
            </w:r>
            <w:r w:rsidRPr="00B52453">
              <w:rPr>
                <w:rFonts w:eastAsia="Calibri" w:cs="Times New Roman"/>
                <w:color w:val="000000"/>
                <w:spacing w:val="-2"/>
                <w:sz w:val="22"/>
                <w:szCs w:val="22"/>
              </w:rPr>
              <w:t>uchylono bowiem art. 187</w:t>
            </w:r>
            <w:r w:rsidRPr="00B52453">
              <w:rPr>
                <w:rFonts w:eastAsia="Times New Roman" w:cs="Times New Roman"/>
                <w:color w:val="000000"/>
                <w:spacing w:val="-2"/>
                <w:sz w:val="22"/>
                <w:szCs w:val="22"/>
                <w:vertAlign w:val="superscript"/>
              </w:rPr>
              <w:t>1</w:t>
            </w:r>
            <w:r w:rsidRPr="00B52453">
              <w:rPr>
                <w:rFonts w:eastAsia="Calibri" w:cs="Times New Roman"/>
                <w:color w:val="000000"/>
                <w:spacing w:val="-2"/>
                <w:sz w:val="22"/>
                <w:szCs w:val="22"/>
              </w:rPr>
              <w:t xml:space="preserve"> k.p.c. Wobec powyższego, int</w:t>
            </w:r>
            <w:r w:rsidRPr="00B52453">
              <w:rPr>
                <w:rFonts w:eastAsia="Times New Roman" w:cs="Times New Roman"/>
                <w:color w:val="000000"/>
                <w:spacing w:val="-2"/>
                <w:sz w:val="22"/>
                <w:szCs w:val="22"/>
              </w:rPr>
              <w:t>erwencja legislacyjna, która usunie z przepisu art. 14 ust. 1 pkt 1 ustawy odesłanie do uchylonego w 2019 r. art. 187</w:t>
            </w:r>
            <w:r w:rsidRPr="00B52453">
              <w:rPr>
                <w:rFonts w:eastAsia="Times New Roman" w:cs="Times New Roman"/>
                <w:color w:val="000000"/>
                <w:spacing w:val="-2"/>
                <w:sz w:val="22"/>
                <w:szCs w:val="22"/>
                <w:vertAlign w:val="superscript"/>
              </w:rPr>
              <w:t>1</w:t>
            </w:r>
            <w:r w:rsidRPr="00B52453">
              <w:rPr>
                <w:rFonts w:eastAsia="Calibri" w:cs="Times New Roman"/>
                <w:color w:val="000000"/>
                <w:spacing w:val="-2"/>
                <w:sz w:val="22"/>
                <w:szCs w:val="22"/>
              </w:rPr>
              <w:t xml:space="preserve"> k.p.c. jest wskazana.</w:t>
            </w:r>
          </w:p>
          <w:p w14:paraId="68A6647A"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p>
          <w:p w14:paraId="52698512" w14:textId="77777777" w:rsidR="00B52453" w:rsidRPr="00B52453" w:rsidRDefault="00B52453" w:rsidP="00B52453">
            <w:pPr>
              <w:widowControl/>
              <w:autoSpaceDE/>
              <w:autoSpaceDN/>
              <w:adjustRightInd/>
              <w:spacing w:line="240" w:lineRule="auto"/>
              <w:jc w:val="both"/>
              <w:rPr>
                <w:rFonts w:eastAsia="Calibri" w:cs="Times New Roman"/>
                <w:b/>
                <w:color w:val="000000"/>
                <w:spacing w:val="-2"/>
                <w:sz w:val="22"/>
                <w:szCs w:val="22"/>
                <w:u w:val="single"/>
                <w:lang w:eastAsia="en-US"/>
              </w:rPr>
            </w:pPr>
            <w:r w:rsidRPr="00B52453">
              <w:rPr>
                <w:rFonts w:eastAsia="Calibri" w:cs="Times New Roman"/>
                <w:b/>
                <w:color w:val="000000"/>
                <w:spacing w:val="-2"/>
                <w:sz w:val="22"/>
                <w:szCs w:val="22"/>
                <w:u w:val="single"/>
              </w:rPr>
              <w:t>Zmiany w zakresie zgłaszania dłużników do biura informacji gospodarczej</w:t>
            </w:r>
          </w:p>
          <w:p w14:paraId="3522DAD5"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p>
          <w:p w14:paraId="1531E84F"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Kolejna propozycja odnosi się do podwyższenia łącznej kwo</w:t>
            </w:r>
            <w:r w:rsidRPr="00B52453">
              <w:rPr>
                <w:rFonts w:eastAsia="Times New Roman" w:cs="Times New Roman"/>
                <w:color w:val="000000"/>
                <w:spacing w:val="-2"/>
                <w:sz w:val="22"/>
                <w:szCs w:val="22"/>
              </w:rPr>
              <w:t xml:space="preserve">ty wymagalnych zobowiązań dłużnika będącego konsumentem (wobec którego niejednokrotnie podejmowane są już czynności windykacyjne), z kwoty co najmniej 200 złotych na kwotę co najmniej 500 zł. Podkreślić należy, że wysokość zadłużenia, warunkująca możliwość umieszczenia w biurze informacji </w:t>
            </w:r>
            <w:r w:rsidRPr="00B52453">
              <w:rPr>
                <w:rFonts w:eastAsia="Times New Roman" w:cs="Times New Roman"/>
                <w:color w:val="000000"/>
                <w:spacing w:val="-2"/>
                <w:sz w:val="22"/>
                <w:szCs w:val="22"/>
              </w:rPr>
              <w:lastRenderedPageBreak/>
              <w:t xml:space="preserve">gospodarczej ustalona została już w ustawie z dnia 14 lutego 2003 r. o udostępnianiu informacji gospodarczych. Próg ten został przejęty do ustawy o udostępnianiu informacji gospodarczych i wymianie danych gospodarczych. Przy sporządzaniu projektu wzięto pod uwagę, iż możliwość dokonania stygmatyzującego wpisu w biurze informacji gospodarczej aktualnie dotyczy realnie dużo niższej wysokości wierzytelności. W roku 2003 minimalne wynagrodzenie za pracę wynosiło 800 zł., zatem próg wierzytelności został ustalony na poziomie 25%  minimalnego wynagrodzenia. W roku 2022 minimalne wynagrodzenie za pracę wynosi 3 010 zł, co przy niezmienionym progu wierzytelności podlegającej ujawnieniu w biurze informacji gospodarczej stanowi ok. 6% minimalnego wynagrodzenia. Wynika z tego, iż obecnie wskutek wzrostu minimalnego wynagrodzenia, już stosunkowo bardzo niewielka kwota zadłużenia podlega wpisowi do biura informacji gospodarczej.  W ocenie projektodawcy niezbędnym było urealnienie kwot wierzytelności podlegających wpisowi do biura informacji gospodarczej. W projekcie zaproponowano kwotę odpowiadającą ok. 20 % minimalnego wynagrodzenia za pracę. Powyższe względy uzasadniają ponadto podwyższenie łącznej kwoty wymagalnych zobowiązań dłużnika niebędącego konsumentem, z kwoty co najmniej 500 zł na kwotę co najmniej 1000 zł. </w:t>
            </w:r>
          </w:p>
          <w:p w14:paraId="36A9EAC1"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W celu ograniczenia zjawiska przekazywania przez wierzycieli do biura informacji gospodarczej</w:t>
            </w:r>
            <w:r w:rsidRPr="00B52453">
              <w:rPr>
                <w:rFonts w:eastAsia="Times New Roman" w:cs="Times New Roman"/>
                <w:color w:val="000000"/>
                <w:spacing w:val="-2"/>
                <w:sz w:val="22"/>
                <w:szCs w:val="22"/>
              </w:rPr>
              <w:t xml:space="preserve"> o zobowiązaniu dłużnika będącego konsumentem – osobą zobowiązaną, które jest już przedawnione, projektodawca proponuje, aby do biura mogły być przekazane informacje o zobowiązaniu dłużnika będącego konsumentem tylko wtedy, gdy nie upłynęły 3 lata od dnia wymagalności zobowiązania. Dotychczasowe rozwiązanie umożliwia wpisywanie wierzytelności, które są już od dawna przedawnione. Podkreślić bowiem należy, że zgodnie z art. 118 k.c., dla roszczeń związanych z prowadzeniem działalności gospodarczej termin przedawnienia wynosi trzy lata. W ocenie projektodawcy 3-letni okres na złożenie do biura informacji o wymagalnym zobowiązaniu dłużnika, jest w pełni wystarczający, a dotychczasowy 6-letni okres jest niezasadnie długi. Nie ma bowiem racjonalnych argumentów przemawiających za tym, aby wierzyciel, po wielu latach od upływu terminu wymagalności zobowiązania, składał wnioski do biura informacji gospodarczej o zobowiązaniu dłużnika. Takie zachowanie ze strony wierzycieli jest niejednokrotnie już tylko przejawem złej woli, które może naruszać zaufanie konsumentów – osób zobowiązanych do m.in. rynku finansowego.</w:t>
            </w:r>
          </w:p>
          <w:p w14:paraId="2F9FAF9A"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Przedstawione w projekcie</w:t>
            </w:r>
            <w:r w:rsidRPr="00B52453">
              <w:rPr>
                <w:rFonts w:eastAsia="Times New Roman" w:cs="Times New Roman"/>
                <w:color w:val="000000"/>
                <w:spacing w:val="-2"/>
                <w:sz w:val="22"/>
                <w:szCs w:val="22"/>
              </w:rPr>
              <w:t xml:space="preserve"> propozycje mają się przyczynić się do zapewnienia wyższego poziomu ochrony konsumentów, w tym osób zobowiązanych. Podnieść bowiem należy, że kryzys związany z COVID-19 i wynikające z niego ograniczenia zakłóciły funkcjonowanie gospodarki oraz miały poważny wpływ na rynek konsumentów, w tym </w:t>
            </w:r>
            <w:r w:rsidRPr="00B52453">
              <w:rPr>
                <w:rFonts w:eastAsia="Calibri" w:cs="Times New Roman"/>
                <w:color w:val="000000"/>
                <w:spacing w:val="-2"/>
                <w:sz w:val="22"/>
                <w:szCs w:val="22"/>
              </w:rPr>
              <w:t xml:space="preserve">kredytodbiorców. Kryzys ten objął zwłaszcza tych konsumentów, którzy już uprzednio byli narażeni </w:t>
            </w:r>
            <w:r w:rsidRPr="00B52453">
              <w:rPr>
                <w:rFonts w:eastAsia="Times New Roman" w:cs="Times New Roman"/>
                <w:color w:val="000000"/>
                <w:spacing w:val="-2"/>
                <w:sz w:val="22"/>
                <w:szCs w:val="22"/>
              </w:rPr>
              <w:t>na zagrożenia, w związku z czym wiele gospodarstw domowych utraciło stabilność finansową. Również z tych względów uzasadnione jest wprowadzenie rozwiązań chroniących takie osoby przed nieusprawiedliwionymi działaniami windykacyjnymi.</w:t>
            </w:r>
          </w:p>
        </w:tc>
      </w:tr>
      <w:tr w:rsidR="00B52453" w:rsidRPr="00B52453" w14:paraId="26BCF178" w14:textId="77777777" w:rsidTr="0063588F">
        <w:trPr>
          <w:trHeight w:val="307"/>
        </w:trPr>
        <w:tc>
          <w:tcPr>
            <w:tcW w:w="5000" w:type="pct"/>
            <w:gridSpan w:val="28"/>
            <w:shd w:val="clear" w:color="auto" w:fill="99CCFF"/>
            <w:vAlign w:val="center"/>
          </w:tcPr>
          <w:p w14:paraId="248F40FD" w14:textId="77777777" w:rsidR="00B52453" w:rsidRPr="00B52453" w:rsidRDefault="00B52453" w:rsidP="00B52453">
            <w:pPr>
              <w:widowControl/>
              <w:numPr>
                <w:ilvl w:val="0"/>
                <w:numId w:val="1"/>
              </w:numPr>
              <w:pBdr>
                <w:top w:val="nil"/>
                <w:left w:val="nil"/>
                <w:bottom w:val="nil"/>
                <w:right w:val="nil"/>
                <w:between w:val="nil"/>
              </w:pBdr>
              <w:autoSpaceDE/>
              <w:autoSpaceDN/>
              <w:adjustRightInd/>
              <w:spacing w:before="60" w:after="60" w:line="240" w:lineRule="auto"/>
              <w:ind w:left="318" w:hanging="284"/>
              <w:jc w:val="both"/>
              <w:rPr>
                <w:rFonts w:eastAsia="Calibri" w:cs="Times New Roman"/>
                <w:b/>
                <w:color w:val="000000"/>
                <w:sz w:val="22"/>
                <w:szCs w:val="24"/>
              </w:rPr>
            </w:pPr>
            <w:r w:rsidRPr="00B52453">
              <w:rPr>
                <w:rFonts w:eastAsia="Calibri" w:cs="Times New Roman"/>
                <w:b/>
                <w:spacing w:val="-2"/>
                <w:sz w:val="22"/>
                <w:szCs w:val="24"/>
              </w:rPr>
              <w:lastRenderedPageBreak/>
              <w:t>Jak problem został rozwiązany</w:t>
            </w:r>
            <w:r w:rsidRPr="00B52453">
              <w:rPr>
                <w:rFonts w:eastAsia="Times New Roman" w:cs="Times New Roman"/>
                <w:b/>
                <w:color w:val="000000"/>
                <w:spacing w:val="-2"/>
                <w:szCs w:val="24"/>
              </w:rPr>
              <w:t xml:space="preserve"> w innych krajach, w szczególności krajach członkowskich OECD/UE</w:t>
            </w:r>
            <w:r w:rsidRPr="00B52453">
              <w:rPr>
                <w:rFonts w:eastAsia="Times New Roman" w:cs="Times New Roman"/>
                <w:b/>
                <w:color w:val="000000"/>
                <w:szCs w:val="24"/>
              </w:rPr>
              <w:t>?</w:t>
            </w:r>
            <w:r w:rsidRPr="00B52453">
              <w:rPr>
                <w:rFonts w:eastAsia="Calibri" w:cs="Times New Roman"/>
                <w:i/>
                <w:color w:val="000000"/>
                <w:sz w:val="22"/>
                <w:szCs w:val="24"/>
              </w:rPr>
              <w:t xml:space="preserve"> </w:t>
            </w:r>
          </w:p>
        </w:tc>
      </w:tr>
      <w:tr w:rsidR="00B52453" w:rsidRPr="00B52453" w14:paraId="51EB592A" w14:textId="77777777" w:rsidTr="0063588F">
        <w:trPr>
          <w:trHeight w:val="142"/>
        </w:trPr>
        <w:tc>
          <w:tcPr>
            <w:tcW w:w="5000" w:type="pct"/>
            <w:gridSpan w:val="28"/>
            <w:shd w:val="clear" w:color="auto" w:fill="auto"/>
          </w:tcPr>
          <w:p w14:paraId="39884DFA" w14:textId="77777777" w:rsidR="00B52453" w:rsidRPr="00B52453" w:rsidRDefault="00B52453" w:rsidP="00B52453">
            <w:pPr>
              <w:widowControl/>
              <w:autoSpaceDE/>
              <w:autoSpaceDN/>
              <w:adjustRightInd/>
              <w:spacing w:line="240" w:lineRule="auto"/>
              <w:jc w:val="both"/>
              <w:rPr>
                <w:rFonts w:eastAsia="Times New Roman" w:cs="Times New Roman"/>
                <w:b/>
                <w:bCs/>
                <w:color w:val="000000"/>
                <w:sz w:val="22"/>
                <w:szCs w:val="22"/>
                <w:lang w:eastAsia="en-US"/>
              </w:rPr>
            </w:pPr>
            <w:r w:rsidRPr="00B52453">
              <w:rPr>
                <w:rFonts w:eastAsia="Times New Roman" w:cs="Times New Roman"/>
                <w:b/>
                <w:bCs/>
                <w:color w:val="000000"/>
                <w:sz w:val="22"/>
                <w:szCs w:val="22"/>
                <w:lang w:eastAsia="en-US"/>
              </w:rPr>
              <w:t>Belgia</w:t>
            </w:r>
          </w:p>
          <w:p w14:paraId="3D24514D"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lang w:eastAsia="en-US"/>
              </w:rPr>
            </w:pPr>
            <w:r w:rsidRPr="00B52453">
              <w:rPr>
                <w:rFonts w:eastAsia="Times New Roman" w:cs="Times New Roman"/>
                <w:color w:val="000000"/>
                <w:sz w:val="22"/>
                <w:szCs w:val="22"/>
                <w:lang w:eastAsia="en-US"/>
              </w:rPr>
              <w:t>W prawie belgijskim – działalność windykacyjna zarówno wierzycieli jak i przedsiębiorstw windykacyjnych została uregulowana na podstawie przepisów ustawy o polubownym dochodzeniu długów konsumenckich z 20 grudnia 2022 r. („</w:t>
            </w:r>
            <w:r w:rsidRPr="00B52453">
              <w:rPr>
                <w:rFonts w:eastAsia="Times New Roman" w:cs="Times New Roman"/>
                <w:i/>
                <w:iCs/>
                <w:color w:val="000000"/>
                <w:sz w:val="22"/>
                <w:szCs w:val="22"/>
                <w:lang w:eastAsia="en-US"/>
              </w:rPr>
              <w:t>Loi relatif au recouvrement amiable des dettes du consommateur”</w:t>
            </w:r>
            <w:r w:rsidRPr="00B52453">
              <w:rPr>
                <w:rFonts w:eastAsia="Times New Roman" w:cs="Times New Roman"/>
                <w:color w:val="000000"/>
                <w:sz w:val="22"/>
                <w:szCs w:val="22"/>
                <w:lang w:eastAsia="en-US"/>
              </w:rPr>
              <w:t>) obciąża windykatorów szeregiem obowiązków, które dotyczą tylko przedsiębiorstw windykacyjnych, osobno przepisy określają zakazane praktyki windykacyjne każdej osoby, która windykuje niezaspokojone długi wobec konsumentów.</w:t>
            </w:r>
          </w:p>
          <w:p w14:paraId="354FDCE0"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lang w:eastAsia="en-US"/>
              </w:rPr>
            </w:pPr>
            <w:r w:rsidRPr="00B52453">
              <w:rPr>
                <w:rFonts w:eastAsia="Times New Roman" w:cs="Times New Roman"/>
                <w:color w:val="000000"/>
                <w:sz w:val="22"/>
                <w:szCs w:val="22"/>
                <w:lang w:eastAsia="en-US"/>
              </w:rPr>
              <w:t xml:space="preserve">Jeśli chodzi o zasady ogólne to przepisy ww. ustawy w art. 3 ust. 1 zakazują każdej praktyki w obszarze windykacji długów, która: narusza prawo do prywatność konsumentów, może wprowadzić konsumenta w błąd, narusza godność konsumenta. Dalsze przepisy określają szczegółowe praktyki, które są zakazane i podlegają sankcjom – jest to art. 3 ust. 2 tej ustawy, która zawiera otwartą listę zakazanych praktyk windykacyjnych. Naruszenie zakazu stosowania nielegalnych praktyk windykacyjnych podlega sankcjom cywilnym, karnym i administracyjnym, określonym w art. 14, 15, 16 tej ustawy. </w:t>
            </w:r>
          </w:p>
          <w:p w14:paraId="53D95869"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lang w:eastAsia="en-US"/>
              </w:rPr>
            </w:pPr>
            <w:r w:rsidRPr="00B52453">
              <w:rPr>
                <w:rFonts w:eastAsia="Times New Roman" w:cs="Times New Roman"/>
                <w:color w:val="000000"/>
                <w:sz w:val="22"/>
                <w:szCs w:val="22"/>
                <w:lang w:eastAsia="en-US"/>
              </w:rPr>
              <w:t>Zakres podmiotowy ustawy obejmuje praktyki każdej osoby, która nakłania konsumenta do pozasądowego uregulowania niespłaconych wierzytelności: zarówno samego wierzyciela (w tym także cesjonariusza, który nabył dług), jak i pośrednika, który interweniuje na rzecz wierzyciela. Nie obejmuje jednak ona działań podejmowany w sytuacji, gdy wierzyciel posiada ważny tytuł wykonawczy przeciw dłużnikowi (np. orzeczenie sądowe).</w:t>
            </w:r>
          </w:p>
          <w:p w14:paraId="5421A895"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lang w:eastAsia="en-US"/>
              </w:rPr>
            </w:pPr>
            <w:r w:rsidRPr="00B52453">
              <w:rPr>
                <w:rFonts w:eastAsia="Times New Roman" w:cs="Times New Roman"/>
                <w:color w:val="000000"/>
                <w:sz w:val="22"/>
                <w:szCs w:val="22"/>
                <w:lang w:eastAsia="en-US"/>
              </w:rPr>
              <w:t>Obowiązki te dotyczą równie podmiotów zagranicznych, które dokonują windykacji, jak również przedstawicieli zawodów prawniczych w tym adwokatów, którzy wykonują działania windykacyjne.</w:t>
            </w:r>
          </w:p>
          <w:p w14:paraId="2A4D404F"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lang w:eastAsia="en-US"/>
              </w:rPr>
            </w:pPr>
            <w:r w:rsidRPr="00B52453">
              <w:rPr>
                <w:rFonts w:eastAsia="Times New Roman" w:cs="Times New Roman"/>
                <w:color w:val="000000"/>
                <w:sz w:val="22"/>
                <w:szCs w:val="22"/>
                <w:lang w:eastAsia="en-US"/>
              </w:rPr>
              <w:t>W przypadku jakichkolwiek skarg na działalność windykacyjną prawników dotyczących stosowania przez nich niedozwolonych praktyk windykacyjnych, o których mowa w belgijskiej ustawie, istnieje możliwość składania skarg do belgijskiej izby adwokacką („</w:t>
            </w:r>
            <w:r w:rsidRPr="00B52453">
              <w:rPr>
                <w:rFonts w:eastAsia="Times New Roman" w:cs="Times New Roman"/>
                <w:i/>
                <w:iCs/>
                <w:color w:val="000000"/>
                <w:sz w:val="22"/>
                <w:szCs w:val="22"/>
                <w:lang w:eastAsia="en-US"/>
              </w:rPr>
              <w:t>Ordre des barreaux francophones et germanophone</w:t>
            </w:r>
            <w:r w:rsidRPr="00B52453">
              <w:rPr>
                <w:rFonts w:eastAsia="Times New Roman" w:cs="Times New Roman"/>
                <w:color w:val="000000"/>
                <w:sz w:val="22"/>
                <w:szCs w:val="22"/>
                <w:lang w:eastAsia="en-US"/>
              </w:rPr>
              <w:t xml:space="preserve">” dla języka francuskiego i niemieckiego oraz „Nederlandse Orde van Advocaten” dla języka niderlandzkiego). </w:t>
            </w:r>
          </w:p>
          <w:p w14:paraId="70A8EAEA"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lang w:eastAsia="en-US"/>
              </w:rPr>
            </w:pPr>
            <w:r w:rsidRPr="00B52453">
              <w:rPr>
                <w:rFonts w:eastAsia="Times New Roman" w:cs="Times New Roman"/>
                <w:color w:val="000000"/>
                <w:sz w:val="22"/>
                <w:szCs w:val="22"/>
                <w:lang w:eastAsia="en-US"/>
              </w:rPr>
              <w:t>Ww. ustawa zawiera szczegółowe ograniczenia w podejmowaniu działalności windykacyjnej tj.:</w:t>
            </w:r>
          </w:p>
          <w:p w14:paraId="1B491982"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lang w:eastAsia="en-US"/>
              </w:rPr>
            </w:pPr>
            <w:r w:rsidRPr="00B52453">
              <w:rPr>
                <w:rFonts w:eastAsia="Times New Roman" w:cs="Times New Roman"/>
                <w:color w:val="000000"/>
                <w:sz w:val="22"/>
                <w:szCs w:val="22"/>
                <w:lang w:eastAsia="en-US"/>
              </w:rPr>
              <w:lastRenderedPageBreak/>
              <w:t xml:space="preserve">- zakazuje wprowadzania w błąd co do charakteru działań windykatora. </w:t>
            </w:r>
          </w:p>
          <w:p w14:paraId="5E644580"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lang w:eastAsia="en-US"/>
              </w:rPr>
            </w:pPr>
            <w:r w:rsidRPr="00B52453">
              <w:rPr>
                <w:rFonts w:eastAsia="Times New Roman" w:cs="Times New Roman"/>
                <w:color w:val="000000"/>
                <w:sz w:val="22"/>
                <w:szCs w:val="22"/>
                <w:lang w:eastAsia="en-US"/>
              </w:rPr>
              <w:t>- Zakazane są wszelkie formy wyrażania się na piśmie lub zachowania, które stwarzają fałszywe wrażenie, że windykator przedstawia dokument pochodzący od sądu, urzędnika sądowego lub adwokata, zabronione jest także stwarzanie takiego wrażenie tylko za pomocą formy lub nazwy handlowej używanej w korespondencji przedsiębiorstwa windykacyjnego. W tym zakresie zakazane jest przedstawianie się przez przedsiębiorstwo windykacyjne na papierze firmowym z dopiskami wskazującymi na wymiar sprawiedliwości lub wzmiankujące o wykonywaniu przez pracowników przedsiębiorstwa windykacyjnego funkcji urzędowych, na przykład tytułowanie pracowników przedsiębiorstwa windykacyjnego tytułami, które sugerują sprawowanie funkcji w ramach sądu czy administracji np. „</w:t>
            </w:r>
            <w:r w:rsidRPr="00B52453">
              <w:rPr>
                <w:rFonts w:eastAsia="Times New Roman" w:cs="Times New Roman"/>
                <w:i/>
                <w:iCs/>
                <w:color w:val="000000"/>
                <w:sz w:val="22"/>
                <w:szCs w:val="22"/>
                <w:lang w:eastAsia="en-US"/>
              </w:rPr>
              <w:t>inspektor</w:t>
            </w:r>
            <w:r w:rsidRPr="00B52453">
              <w:rPr>
                <w:rFonts w:eastAsia="Times New Roman" w:cs="Times New Roman"/>
                <w:color w:val="000000"/>
                <w:sz w:val="22"/>
                <w:szCs w:val="22"/>
                <w:lang w:eastAsia="en-US"/>
              </w:rPr>
              <w:t>”. Dopuszczalne jest opatrywanie tytułami zawodowymi pism przedsiębiorstwa windykacyjnego, który faktycznie pochodzą od prawników. Dopuszczalna jest używanie przez przedsiębiorstwo windykacyjne nazw takich jak jak „</w:t>
            </w:r>
            <w:r w:rsidRPr="00B52453">
              <w:rPr>
                <w:rFonts w:eastAsia="Times New Roman" w:cs="Times New Roman"/>
                <w:i/>
                <w:iCs/>
                <w:color w:val="000000"/>
                <w:sz w:val="22"/>
                <w:szCs w:val="22"/>
                <w:lang w:eastAsia="en-US"/>
              </w:rPr>
              <w:t>kancelaria prawnika</w:t>
            </w:r>
            <w:r w:rsidRPr="00B52453">
              <w:rPr>
                <w:rFonts w:eastAsia="Times New Roman" w:cs="Times New Roman"/>
                <w:color w:val="000000"/>
                <w:sz w:val="22"/>
                <w:szCs w:val="22"/>
                <w:lang w:eastAsia="en-US"/>
              </w:rPr>
              <w:t>” lub „</w:t>
            </w:r>
            <w:r w:rsidRPr="00B52453">
              <w:rPr>
                <w:rFonts w:eastAsia="Times New Roman" w:cs="Times New Roman"/>
                <w:i/>
                <w:iCs/>
                <w:color w:val="000000"/>
                <w:sz w:val="22"/>
                <w:szCs w:val="22"/>
                <w:lang w:eastAsia="en-US"/>
              </w:rPr>
              <w:t>kancelaria prawna</w:t>
            </w:r>
            <w:r w:rsidRPr="00B52453">
              <w:rPr>
                <w:rFonts w:eastAsia="Times New Roman" w:cs="Times New Roman"/>
                <w:color w:val="000000"/>
                <w:sz w:val="22"/>
                <w:szCs w:val="22"/>
                <w:lang w:eastAsia="en-US"/>
              </w:rPr>
              <w:t>”.</w:t>
            </w:r>
          </w:p>
          <w:p w14:paraId="47CB1EF5"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lang w:eastAsia="en-US"/>
              </w:rPr>
            </w:pPr>
            <w:r w:rsidRPr="00B52453">
              <w:rPr>
                <w:rFonts w:eastAsia="Times New Roman" w:cs="Times New Roman"/>
                <w:color w:val="000000"/>
                <w:sz w:val="22"/>
                <w:szCs w:val="22"/>
                <w:lang w:eastAsia="en-US"/>
              </w:rPr>
              <w:t xml:space="preserve">- Zabronione jest wysyłanie korespondencji lub komunikowanie niezgodnych z prawem groźby prawne lub błędne informacje dotyczące konsekwencji braku zapłaty długu np. grożenie zajęciem rzeczy, podszywanie się pod uprawnienia komorników sądowych, podszywanie się przez pracowników przedsiębiorstwa windykacyjnego pod uprawnienia wierzycieli np. do wnoszenie pozwów. </w:t>
            </w:r>
          </w:p>
          <w:p w14:paraId="566F8694"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lang w:eastAsia="en-US"/>
              </w:rPr>
            </w:pPr>
            <w:r w:rsidRPr="00B52453">
              <w:rPr>
                <w:rFonts w:eastAsia="Times New Roman" w:cs="Times New Roman"/>
                <w:color w:val="000000"/>
                <w:sz w:val="22"/>
                <w:szCs w:val="22"/>
                <w:lang w:eastAsia="en-US"/>
              </w:rPr>
              <w:t>- Zabronione jest oznaczania korespondencji kierowanej przez przedsiębiorstwa windykacyjne jakakolwiek wzmianka na kopercie, z której wynika, że korespondencja dotyczy odzyskania długu Na przykład wzmianki na kopercie typu „</w:t>
            </w:r>
            <w:r w:rsidRPr="00B52453">
              <w:rPr>
                <w:rFonts w:eastAsia="Times New Roman" w:cs="Times New Roman"/>
                <w:i/>
                <w:iCs/>
                <w:color w:val="000000"/>
                <w:sz w:val="22"/>
                <w:szCs w:val="22"/>
                <w:lang w:eastAsia="en-US"/>
              </w:rPr>
              <w:t>niezapłacone dług</w:t>
            </w:r>
            <w:r w:rsidRPr="00B52453">
              <w:rPr>
                <w:rFonts w:eastAsia="Times New Roman" w:cs="Times New Roman"/>
                <w:color w:val="000000"/>
                <w:sz w:val="22"/>
                <w:szCs w:val="22"/>
                <w:lang w:eastAsia="en-US"/>
              </w:rPr>
              <w:t>”, „</w:t>
            </w:r>
            <w:r w:rsidRPr="00B52453">
              <w:rPr>
                <w:rFonts w:eastAsia="Times New Roman" w:cs="Times New Roman"/>
                <w:i/>
                <w:iCs/>
                <w:color w:val="000000"/>
                <w:sz w:val="22"/>
                <w:szCs w:val="22"/>
                <w:lang w:eastAsia="en-US"/>
              </w:rPr>
              <w:t>opóźnienie w płatnościach</w:t>
            </w:r>
            <w:r w:rsidRPr="00B52453">
              <w:rPr>
                <w:rFonts w:eastAsia="Times New Roman" w:cs="Times New Roman"/>
                <w:color w:val="000000"/>
                <w:sz w:val="22"/>
                <w:szCs w:val="22"/>
                <w:lang w:eastAsia="en-US"/>
              </w:rPr>
              <w:t>”, „</w:t>
            </w:r>
            <w:r w:rsidRPr="00B52453">
              <w:rPr>
                <w:rFonts w:eastAsia="Times New Roman" w:cs="Times New Roman"/>
                <w:i/>
                <w:iCs/>
                <w:color w:val="000000"/>
                <w:sz w:val="22"/>
                <w:szCs w:val="22"/>
                <w:lang w:eastAsia="en-US"/>
              </w:rPr>
              <w:t>odzyskiwanie należności</w:t>
            </w:r>
            <w:r w:rsidRPr="00B52453">
              <w:rPr>
                <w:rFonts w:eastAsia="Times New Roman" w:cs="Times New Roman"/>
                <w:color w:val="000000"/>
                <w:sz w:val="22"/>
                <w:szCs w:val="22"/>
                <w:lang w:eastAsia="en-US"/>
              </w:rPr>
              <w:t>” itp.</w:t>
            </w:r>
          </w:p>
          <w:p w14:paraId="0F8AB2FC"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lang w:eastAsia="en-US"/>
              </w:rPr>
            </w:pPr>
          </w:p>
          <w:p w14:paraId="57013181"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lang w:eastAsia="en-US"/>
              </w:rPr>
            </w:pPr>
            <w:r w:rsidRPr="00B52453">
              <w:rPr>
                <w:rFonts w:eastAsia="Times New Roman" w:cs="Times New Roman"/>
                <w:color w:val="000000"/>
                <w:sz w:val="22"/>
                <w:szCs w:val="22"/>
                <w:lang w:eastAsia="en-US"/>
              </w:rPr>
              <w:t>- Zabronione jest wywieranie jakiejkolwiek presji na dłużników mające na celu podpisanie weksla przez dłużnika lub żądanie przejęcia długu przez osobę trzecią lub uznanie długu przez dłużnika. W tym zakresie zakazane jest na przykład aktywne oferowanie elektronicznego systemu płatności lub polecenia zapłaty do zapłaty długu. Natomiast w zakresie dozwolonych działań windykacyjnych konsument może zostać poproszony o podpisanie cesji wierzytelności lub uznania długu, ale nie można tego w stosunku do niego dokonywać ani ukrywać takich czynności poprzez zastosowanie połączenia z elektronicznym systemem płatności.</w:t>
            </w:r>
          </w:p>
          <w:p w14:paraId="63D51866"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lang w:eastAsia="en-US"/>
              </w:rPr>
            </w:pPr>
            <w:r w:rsidRPr="00B52453">
              <w:rPr>
                <w:rFonts w:eastAsia="Times New Roman" w:cs="Times New Roman"/>
                <w:color w:val="000000"/>
                <w:sz w:val="22"/>
                <w:szCs w:val="22"/>
                <w:lang w:eastAsia="en-US"/>
              </w:rPr>
              <w:t>- Zabronione jest nękania dłużnika, który wyraźnie oświadczył, że kwestionuje swój dług. Konsument, który oświadczył wraz z uzasadnieniem na piśmie i odpowiednio przekazał do wierzyciela czy firmy windykacyjnej informację, że kwestionuje swój dług nie może już być obiektem działań windykatorów odnośnie tego długu.</w:t>
            </w:r>
          </w:p>
          <w:p w14:paraId="0115E889"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lang w:eastAsia="en-US"/>
              </w:rPr>
            </w:pPr>
            <w:r w:rsidRPr="00B52453">
              <w:rPr>
                <w:rFonts w:eastAsia="Times New Roman" w:cs="Times New Roman"/>
                <w:color w:val="000000"/>
                <w:sz w:val="22"/>
                <w:szCs w:val="22"/>
                <w:lang w:eastAsia="en-US"/>
              </w:rPr>
              <w:t xml:space="preserve">- Zabronione jest przeprowadzania rozmów telefonicznych z dłużnikiem w godzinach od 22.00 do 8.00 rano oraz nachodzenia go w tych godzinach w miejscu zamieszkania. </w:t>
            </w:r>
          </w:p>
          <w:p w14:paraId="40867D54"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lang w:eastAsia="en-US"/>
              </w:rPr>
            </w:pPr>
            <w:r w:rsidRPr="00B52453">
              <w:rPr>
                <w:rFonts w:eastAsia="Times New Roman" w:cs="Times New Roman"/>
                <w:color w:val="000000"/>
                <w:sz w:val="22"/>
                <w:szCs w:val="22"/>
                <w:lang w:eastAsia="en-US"/>
              </w:rPr>
              <w:t xml:space="preserve">W odniesieniu do skarg na działania przedsiębiorstw windykacyjnych istnieje możliwość zgłoszenia skarga za pomocą formularza online, które mogą być podstawą wszczęcia postępowania przeciwko przedsiębiorstwu windykacyjnemu przez przedstawicieli belgijskiego ministerstwa gospodarki („agents commissionnés par le Ministre qui a les Affaires économiques”). </w:t>
            </w:r>
          </w:p>
          <w:p w14:paraId="0282C3C8"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rPr>
            </w:pPr>
          </w:p>
          <w:p w14:paraId="6D9D7A70" w14:textId="77777777" w:rsidR="00B52453" w:rsidRPr="00B52453" w:rsidRDefault="00B52453" w:rsidP="00B52453">
            <w:pPr>
              <w:widowControl/>
              <w:autoSpaceDE/>
              <w:autoSpaceDN/>
              <w:adjustRightInd/>
              <w:spacing w:line="240" w:lineRule="auto"/>
              <w:jc w:val="both"/>
              <w:rPr>
                <w:rFonts w:eastAsia="Times New Roman" w:cs="Times New Roman"/>
                <w:b/>
                <w:bCs/>
                <w:color w:val="000000"/>
                <w:sz w:val="22"/>
                <w:szCs w:val="22"/>
                <w:lang w:eastAsia="en-US"/>
              </w:rPr>
            </w:pPr>
            <w:r w:rsidRPr="00B52453">
              <w:rPr>
                <w:rFonts w:eastAsia="Times New Roman" w:cs="Times New Roman"/>
                <w:b/>
                <w:color w:val="000000"/>
                <w:sz w:val="22"/>
                <w:szCs w:val="22"/>
              </w:rPr>
              <w:t>Irlandia</w:t>
            </w:r>
            <w:r w:rsidRPr="00B52453">
              <w:rPr>
                <w:rFonts w:eastAsia="Times New Roman" w:cs="Times New Roman"/>
                <w:b/>
                <w:bCs/>
                <w:color w:val="000000"/>
                <w:sz w:val="22"/>
                <w:szCs w:val="22"/>
                <w:lang w:eastAsia="en-US"/>
              </w:rPr>
              <w:t xml:space="preserve"> </w:t>
            </w:r>
          </w:p>
          <w:p w14:paraId="4D6F1007"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lang w:eastAsia="en-US"/>
              </w:rPr>
            </w:pPr>
            <w:r w:rsidRPr="00B52453">
              <w:rPr>
                <w:rFonts w:eastAsia="Times New Roman" w:cs="Times New Roman"/>
                <w:color w:val="000000"/>
                <w:sz w:val="22"/>
                <w:szCs w:val="22"/>
                <w:lang w:eastAsia="en-US"/>
              </w:rPr>
              <w:t>W przypadku Irlandii zarówno wierzyciele jak i firmy windykacyjne, są objęci regulacjami sekcji 11 irlandzkiej ustawy o przestępstwach przeciwko osobie innych niż ze skutkiem śmiertelne z 1997 r.</w:t>
            </w:r>
            <w:r w:rsidRPr="00B52453">
              <w:rPr>
                <w:rFonts w:eastAsia="Times New Roman" w:cs="Times New Roman"/>
                <w:i/>
                <w:iCs/>
                <w:color w:val="000000"/>
                <w:sz w:val="22"/>
                <w:szCs w:val="22"/>
                <w:lang w:eastAsia="en-US"/>
              </w:rPr>
              <w:t xml:space="preserve"> („Non-Fatal Offences Against the Person Act 1997”) </w:t>
            </w:r>
            <w:r w:rsidRPr="00B52453">
              <w:rPr>
                <w:rFonts w:eastAsia="Times New Roman" w:cs="Times New Roman"/>
                <w:color w:val="000000"/>
                <w:sz w:val="22"/>
                <w:szCs w:val="22"/>
                <w:lang w:eastAsia="en-US"/>
              </w:rPr>
              <w:t>Zgodnie z przepisami tej ustawy przestępstwem są szczegółowo określone formy przeprowadzania windykacji długów:</w:t>
            </w:r>
          </w:p>
          <w:p w14:paraId="38C6B855"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lang w:eastAsia="en-US"/>
              </w:rPr>
            </w:pPr>
            <w:r w:rsidRPr="00B52453">
              <w:rPr>
                <w:rFonts w:eastAsia="Times New Roman" w:cs="Times New Roman"/>
                <w:color w:val="000000"/>
                <w:sz w:val="22"/>
                <w:szCs w:val="22"/>
                <w:lang w:eastAsia="en-US"/>
              </w:rPr>
              <w:t xml:space="preserve">- zabronione jest przedstawianie żądań zwrotu długów tak częste że mogą wywołać one niepokój u dłużnika lub jego rodziny, uczucia udręczenia lub upokorzenia; </w:t>
            </w:r>
          </w:p>
          <w:p w14:paraId="3A9A5BE9"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lang w:eastAsia="en-US"/>
              </w:rPr>
            </w:pPr>
            <w:r w:rsidRPr="00B52453">
              <w:rPr>
                <w:rFonts w:eastAsia="Times New Roman" w:cs="Times New Roman"/>
                <w:color w:val="000000"/>
                <w:sz w:val="22"/>
                <w:szCs w:val="22"/>
                <w:lang w:eastAsia="en-US"/>
              </w:rPr>
              <w:t xml:space="preserve">- zabronione jest fałszywe sugerowanie, że brak zapłaty długu skutkować będzie postępowaniem karnym; </w:t>
            </w:r>
          </w:p>
          <w:p w14:paraId="4EC4DAFA"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lang w:eastAsia="en-US"/>
              </w:rPr>
            </w:pPr>
            <w:r w:rsidRPr="00B52453">
              <w:rPr>
                <w:rFonts w:eastAsia="Times New Roman" w:cs="Times New Roman"/>
                <w:color w:val="000000"/>
                <w:sz w:val="22"/>
                <w:szCs w:val="22"/>
                <w:lang w:eastAsia="en-US"/>
              </w:rPr>
              <w:t xml:space="preserve">- zabronione jest sugerowanie, że pracownik przedsiębiorstwa windykacyjnych mają status funkcjonariuszy publicznych; </w:t>
            </w:r>
          </w:p>
          <w:p w14:paraId="711180C9"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lang w:eastAsia="en-US"/>
              </w:rPr>
            </w:pPr>
            <w:r w:rsidRPr="00B52453">
              <w:rPr>
                <w:rFonts w:eastAsia="Times New Roman" w:cs="Times New Roman"/>
                <w:color w:val="000000"/>
                <w:sz w:val="22"/>
                <w:szCs w:val="22"/>
                <w:lang w:eastAsia="en-US"/>
              </w:rPr>
              <w:t>- zabronione jest posługiwanie się fałszywymi oficjalnymi oznaczeniami na dokumentach firm windykacyjnych.</w:t>
            </w:r>
          </w:p>
          <w:p w14:paraId="4786824D"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lang w:eastAsia="en-US"/>
              </w:rPr>
            </w:pPr>
            <w:r w:rsidRPr="00B52453">
              <w:rPr>
                <w:rFonts w:eastAsia="Times New Roman" w:cs="Times New Roman"/>
                <w:color w:val="000000"/>
                <w:sz w:val="22"/>
                <w:szCs w:val="22"/>
                <w:lang w:eastAsia="en-US"/>
              </w:rPr>
              <w:t xml:space="preserve">Przepisy prawa irlandzkiego przewidują karę grzywny do 1500 euro za te przestępstwa. </w:t>
            </w:r>
          </w:p>
          <w:p w14:paraId="0E419160"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lang w:eastAsia="en-US"/>
              </w:rPr>
            </w:pPr>
          </w:p>
          <w:p w14:paraId="0472DBB5" w14:textId="77777777" w:rsidR="00B52453" w:rsidRPr="00B52453" w:rsidRDefault="00B52453" w:rsidP="00B52453">
            <w:pPr>
              <w:widowControl/>
              <w:autoSpaceDE/>
              <w:autoSpaceDN/>
              <w:adjustRightInd/>
              <w:spacing w:line="240" w:lineRule="auto"/>
              <w:jc w:val="both"/>
              <w:rPr>
                <w:rFonts w:eastAsia="Calibri" w:cs="Times New Roman"/>
                <w:b/>
                <w:color w:val="000000"/>
                <w:sz w:val="22"/>
                <w:szCs w:val="22"/>
                <w:lang w:eastAsia="en-US"/>
              </w:rPr>
            </w:pPr>
            <w:r w:rsidRPr="00B52453">
              <w:rPr>
                <w:rFonts w:eastAsia="Times New Roman" w:cs="Times New Roman"/>
                <w:b/>
                <w:color w:val="000000"/>
                <w:sz w:val="22"/>
                <w:szCs w:val="22"/>
              </w:rPr>
              <w:t>Wielka Brytania</w:t>
            </w:r>
          </w:p>
          <w:p w14:paraId="45635B56"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lang w:eastAsia="en-US"/>
              </w:rPr>
            </w:pPr>
            <w:r w:rsidRPr="00B52453">
              <w:rPr>
                <w:rFonts w:eastAsia="Times New Roman" w:cs="Times New Roman"/>
                <w:color w:val="000000"/>
                <w:sz w:val="22"/>
                <w:szCs w:val="22"/>
                <w:lang w:eastAsia="en-US"/>
              </w:rPr>
              <w:t xml:space="preserve">Przepisy dotyczące windykacji długów w Wielkiej Brytanii mają szereg podstaw prawnych i są szczególnie rozbudowane i szczegółowe. Główne przepisy dotyczące przeprowadzania windykacji przez przedsiębiorstwa windykacyjne są określone w przepisach będących przepisami wykonawczymi do ustawy o kredycie konsumenckim </w:t>
            </w:r>
            <w:r w:rsidRPr="00B52453">
              <w:rPr>
                <w:rFonts w:eastAsia="Times New Roman" w:cs="Times New Roman"/>
                <w:i/>
                <w:iCs/>
                <w:color w:val="000000"/>
                <w:sz w:val="22"/>
                <w:szCs w:val="22"/>
                <w:lang w:eastAsia="en-US"/>
              </w:rPr>
              <w:t>Consumer Credit Act 1974</w:t>
            </w:r>
            <w:r w:rsidRPr="00B52453">
              <w:rPr>
                <w:rFonts w:eastAsia="Times New Roman" w:cs="Times New Roman"/>
                <w:color w:val="000000"/>
                <w:sz w:val="22"/>
                <w:szCs w:val="22"/>
                <w:lang w:eastAsia="en-US"/>
              </w:rPr>
              <w:t xml:space="preserve"> and </w:t>
            </w:r>
            <w:r w:rsidRPr="00B52453">
              <w:rPr>
                <w:rFonts w:eastAsia="Times New Roman" w:cs="Times New Roman"/>
                <w:i/>
                <w:iCs/>
                <w:color w:val="000000"/>
                <w:sz w:val="22"/>
                <w:szCs w:val="22"/>
                <w:lang w:eastAsia="en-US"/>
              </w:rPr>
              <w:t>the Consumer Credit Act 2006</w:t>
            </w:r>
            <w:r w:rsidRPr="00B52453">
              <w:rPr>
                <w:rFonts w:eastAsia="Times New Roman" w:cs="Times New Roman"/>
                <w:color w:val="000000"/>
                <w:sz w:val="22"/>
                <w:szCs w:val="22"/>
                <w:lang w:eastAsia="en-US"/>
              </w:rPr>
              <w:t>. Są to regulacje dotyczące windykacji długów w ramach przedsiębiorstw sektora finansowego, które zostały określone w przewodniku dot. kredytów konsumenckich („</w:t>
            </w:r>
            <w:r w:rsidRPr="00B52453">
              <w:rPr>
                <w:rFonts w:eastAsia="Times New Roman" w:cs="Times New Roman"/>
                <w:i/>
                <w:iCs/>
                <w:color w:val="000000"/>
                <w:sz w:val="22"/>
                <w:szCs w:val="22"/>
                <w:lang w:eastAsia="en-US"/>
              </w:rPr>
              <w:t>Consumer Credit sourcebook</w:t>
            </w:r>
            <w:r w:rsidRPr="00B52453">
              <w:rPr>
                <w:rFonts w:eastAsia="Times New Roman" w:cs="Times New Roman"/>
                <w:color w:val="000000"/>
                <w:sz w:val="22"/>
                <w:szCs w:val="22"/>
                <w:lang w:eastAsia="en-US"/>
              </w:rPr>
              <w:t>”) z 1 kwietnia 2014 r. wydanego przez brytyjski urzęd nadzoru finansowego („</w:t>
            </w:r>
            <w:r w:rsidRPr="00B52453">
              <w:rPr>
                <w:rFonts w:eastAsia="Times New Roman" w:cs="Times New Roman"/>
                <w:i/>
                <w:iCs/>
                <w:color w:val="000000"/>
                <w:sz w:val="22"/>
                <w:szCs w:val="22"/>
                <w:lang w:eastAsia="en-US"/>
              </w:rPr>
              <w:t>Financial Conduct Authority” – „FCA”)</w:t>
            </w:r>
            <w:r w:rsidRPr="00B52453">
              <w:rPr>
                <w:rFonts w:eastAsia="Times New Roman" w:cs="Times New Roman"/>
                <w:color w:val="000000"/>
                <w:sz w:val="22"/>
                <w:szCs w:val="22"/>
                <w:lang w:eastAsia="en-US"/>
              </w:rPr>
              <w:t xml:space="preserve"> </w:t>
            </w:r>
            <w:r w:rsidRPr="00B52453">
              <w:rPr>
                <w:rFonts w:eastAsia="Times New Roman" w:cs="Times New Roman"/>
                <w:color w:val="000000"/>
                <w:sz w:val="22"/>
                <w:szCs w:val="22"/>
                <w:lang w:eastAsia="en-US"/>
              </w:rPr>
              <w:lastRenderedPageBreak/>
              <w:t xml:space="preserve">Zgodnie z prawem brytyjskim przedsiębiorstwa windykacyjne są kwalifikowane jako przedsiębiorstwa sektora finansowego i podlegają nadzorowi regulacyjnemu urzędu nadzoru na rynkiem instytucji finansowych. Określa to miejsce przedsiębiorstw windykacyjnych w prawie brytyjskim obok banków, operatorów kart płatniczych i kredytowe, firm pożyczkowych i innych. </w:t>
            </w:r>
          </w:p>
          <w:p w14:paraId="0FB3CF02"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lang w:eastAsia="en-US"/>
              </w:rPr>
            </w:pPr>
            <w:r w:rsidRPr="00B52453">
              <w:rPr>
                <w:rFonts w:eastAsia="Times New Roman" w:cs="Times New Roman"/>
                <w:color w:val="000000"/>
                <w:sz w:val="22"/>
                <w:szCs w:val="22"/>
                <w:lang w:eastAsia="en-US"/>
              </w:rPr>
              <w:t>Przewodniku dot. kredytów konsumenckich („</w:t>
            </w:r>
            <w:r w:rsidRPr="00B52453">
              <w:rPr>
                <w:rFonts w:eastAsia="Times New Roman" w:cs="Times New Roman"/>
                <w:i/>
                <w:iCs/>
                <w:color w:val="000000"/>
                <w:sz w:val="22"/>
                <w:szCs w:val="22"/>
                <w:lang w:eastAsia="en-US"/>
              </w:rPr>
              <w:t>Consumer Credit sourcebook</w:t>
            </w:r>
            <w:r w:rsidRPr="00B52453">
              <w:rPr>
                <w:rFonts w:eastAsia="Times New Roman" w:cs="Times New Roman"/>
                <w:color w:val="000000"/>
                <w:sz w:val="22"/>
                <w:szCs w:val="22"/>
                <w:lang w:eastAsia="en-US"/>
              </w:rPr>
              <w:t xml:space="preserve">”) wskazuje na podstawowe zasady windykacji długów w Wielkiej Brytanii. Są to: zasada uczciwości względem dłużników, zasada przejrzystości działań względem dłużników oraz zasada rozsądku (umiarkowania) co do stawiania żądań dłużnikom (np. w zakresie terminów spłaty długów). </w:t>
            </w:r>
          </w:p>
          <w:p w14:paraId="00192E43"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lang w:eastAsia="en-US"/>
              </w:rPr>
            </w:pPr>
            <w:r w:rsidRPr="00B52453">
              <w:rPr>
                <w:rFonts w:eastAsia="Times New Roman" w:cs="Times New Roman"/>
                <w:color w:val="000000"/>
                <w:sz w:val="22"/>
                <w:szCs w:val="22"/>
                <w:lang w:eastAsia="en-US"/>
              </w:rPr>
              <w:t>W zakresie szczegółowych regulacji, które muszą przestrzegać przedsiębiorstwa windykacyjne w brytyjskim przewodniku dot. kredytów konsumenckich („</w:t>
            </w:r>
            <w:r w:rsidRPr="00B52453">
              <w:rPr>
                <w:rFonts w:eastAsia="Times New Roman" w:cs="Times New Roman"/>
                <w:i/>
                <w:iCs/>
                <w:color w:val="000000"/>
                <w:sz w:val="22"/>
                <w:szCs w:val="22"/>
                <w:lang w:eastAsia="en-US"/>
              </w:rPr>
              <w:t>Consumer Credit sourcebook</w:t>
            </w:r>
            <w:r w:rsidRPr="00B52453">
              <w:rPr>
                <w:rFonts w:eastAsia="Times New Roman" w:cs="Times New Roman"/>
                <w:color w:val="000000"/>
                <w:sz w:val="22"/>
                <w:szCs w:val="22"/>
                <w:lang w:eastAsia="en-US"/>
              </w:rPr>
              <w:t xml:space="preserve">”) znajdują się następujące.  </w:t>
            </w:r>
          </w:p>
          <w:p w14:paraId="61106C19"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lang w:eastAsia="en-US"/>
              </w:rPr>
            </w:pPr>
            <w:r w:rsidRPr="00B52453">
              <w:rPr>
                <w:rFonts w:eastAsia="Times New Roman" w:cs="Times New Roman"/>
                <w:color w:val="000000"/>
                <w:sz w:val="22"/>
                <w:szCs w:val="22"/>
                <w:lang w:eastAsia="en-US"/>
              </w:rPr>
              <w:t xml:space="preserve">- Przedsiębiorstwo windykacyjne musi przekazywać informacje dłużnikom w sposób jasny, przejrzysty i niewprowadzający ich w błąd. W tym względzie zakazane jest wysyłanie listów mające wygląd pozwów sądowych; niewyjaśnianie dłużnikom czym jest przedsiębiorstwo windykacyjne i jaka jest jego rola w procesie odzyskiwania długu; używanie skomplikowanego języka prawniczego względem dłużników nieposiadających kompetencji do jego zrozumienia; nieudzielanie informacji o saldzie zadłużenia dłużnika na jego wniosek; nieinformowanie dłużnika o wynikach weryfikacji jego oświadczenia kwestionującego dług, kontaktowania się z dłużnikiem w nierozsądnych terminach, kierowanie do dłużnika próśb o kontakt pod numery telefoniczne premium o podwyższonej opłacie. </w:t>
            </w:r>
          </w:p>
          <w:p w14:paraId="4E0FD7EB"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lang w:eastAsia="en-US"/>
              </w:rPr>
            </w:pPr>
            <w:r w:rsidRPr="00B52453">
              <w:rPr>
                <w:rFonts w:eastAsia="Times New Roman" w:cs="Times New Roman"/>
                <w:color w:val="000000"/>
                <w:sz w:val="22"/>
                <w:szCs w:val="22"/>
                <w:lang w:eastAsia="en-US"/>
              </w:rPr>
              <w:t>- Przedsiębiorstwo windykacyjne kontaktując się z dłużnikami nie ma prawa fałszywie przedstawiać swoich uprawnień lub swojego statusu prawnego w odniesieniu do procesu windykacji długu, nie może twierdzić, że pracuje dla sądu lub dla komornika; nie może oświadczać, że podejmie działania, które nie są prawnie dopuszczalne; nie ma prawa używać nazwy firmy lub logo, które fałszywie sugerowałyby, że przedsiębiorstwo windykacyjne jest jednostką sądu, organem administracji publicznej lub profesjonalnym prawnikiem; wprowadzania dłużnika w błąd, iż podejmowane działania przez przedsiębiorstwo windykacyjne są częścią toczącego się przeciwko dłużnikowi postepowania sądowego, przedstawianie informacji dłużnikowi o grożącej mu odpowiedzialności karnej za niespłacenie długu, grożenie mu wniesieniem sprawy do sądu niedogodnej dla dłużnika właściwości miejscowej (np. sądu szkockiego dla dłużnika przebywającego na terytorium Anglii).</w:t>
            </w:r>
          </w:p>
          <w:p w14:paraId="50DB3BDF"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lang w:eastAsia="en-US"/>
              </w:rPr>
            </w:pPr>
            <w:r w:rsidRPr="00B52453">
              <w:rPr>
                <w:rFonts w:eastAsia="Times New Roman" w:cs="Times New Roman"/>
                <w:color w:val="000000"/>
                <w:sz w:val="22"/>
                <w:szCs w:val="22"/>
                <w:lang w:eastAsia="en-US"/>
              </w:rPr>
              <w:t xml:space="preserve">- Przedsiębiorstwo windykacyjne nie ma prawa nękać fizyczne lub psychiczne dłużnika w celu dokonania przez niego zapłaty długu. Nie mają prawa wywierać presji na dłużnika, aby ten spłacił dług jednorazowo lub w kilku ratach w nieracjonalnie wysokich kwotach, gdy miałoby negatywny wpływ na jego sytuację finansową. Przedsiębiorstwo windykacyjne nie ma prawa wywierać presji na spłatę długu w nierozsądnie krótkim terminie; lub na pozyskiwanie przez dłużnika funduszy na spłatę zadłużenia przez sprzedaż nieruchomości, zaciąganie pożyczek krótkoterminowych lub zwiększanie globalnej kwoty istniejącego zadłużenia. </w:t>
            </w:r>
          </w:p>
          <w:p w14:paraId="0594AA44"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lang w:eastAsia="en-US"/>
              </w:rPr>
            </w:pPr>
            <w:r w:rsidRPr="00B52453">
              <w:rPr>
                <w:rFonts w:eastAsia="Times New Roman" w:cs="Times New Roman"/>
                <w:color w:val="000000"/>
                <w:sz w:val="22"/>
                <w:szCs w:val="22"/>
                <w:lang w:eastAsia="en-US"/>
              </w:rPr>
              <w:t xml:space="preserve">- Zakaz nękania fizycznego lub psychicznego dłużnika obejmuje również zakaz zbyt częstego kontaktowania się z dłużnikiem, korzystanie w stosunku do dłużnika z więcej niż jednego przedsiębiorstwa windykacyjnego w tym samym czasie w odniesieniu do tego samego długu, lub nieinformowanie dłużnika, że jego wierzytelność stała się przedmiotem cesji, nieprzekazywanie dłużnikowi rzetelnej informacji nt. historii jego zadłużenia, w tym co do porozumień dotyczących sposobu płatności jego długów, zakazany jest taki sposób komunikacji z dłużnikiem, który nie daje mu rozsądnej ilości czasu na zasięgnięcie specjalistycznej porady lub przemyślenie i przedstawienie propozycji spłaty długu, wykonywanie w stosunku do dłużnika jakichkolwiek gestów czy oświadczeń będących próbami lub groźbami publicznego zawstydzania dłużnika za pośrednictwem mediów społecznościowych lub pozostawianie mu nieodpowiednich wiadomości telefonicznych, czy grożenie poinformowaniem o długu członków rodziny lub osób trzecich takich jak sąsiedzi. </w:t>
            </w:r>
          </w:p>
          <w:p w14:paraId="3354946C"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lang w:eastAsia="en-US"/>
              </w:rPr>
            </w:pPr>
            <w:r w:rsidRPr="00B52453">
              <w:rPr>
                <w:rFonts w:eastAsia="Times New Roman" w:cs="Times New Roman"/>
                <w:color w:val="000000"/>
                <w:sz w:val="22"/>
                <w:szCs w:val="22"/>
                <w:lang w:eastAsia="en-US"/>
              </w:rPr>
              <w:t>- Zakazane jest używanie oszukańczych i nieuczciwych metod windykacji długu przez wysyłanie do dłużnika fałszywie zaadresowanych listów podważających jego wiarygodność i wizerunek, przekazywanie nieprawdziwych danych nt. dłużnika instytucjom finansowym, innym wierzycielom czy innym przedsiębiorstwom windykacyjnym, odmowa kontaktu z wyznaczonym przez dłużnika pełnomocnika, usiłowanie pobierania z konta dłużnika większych lub częstszych płatności niż uzgodnione, po uzyskaniu zgody dłużnika na dostęp do jego konta.</w:t>
            </w:r>
          </w:p>
          <w:p w14:paraId="4ECEC308"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lang w:eastAsia="en-US"/>
              </w:rPr>
            </w:pPr>
            <w:r w:rsidRPr="00B52453">
              <w:rPr>
                <w:rFonts w:eastAsia="Times New Roman" w:cs="Times New Roman"/>
                <w:color w:val="000000"/>
                <w:sz w:val="22"/>
                <w:szCs w:val="22"/>
                <w:lang w:eastAsia="en-US"/>
              </w:rPr>
              <w:t xml:space="preserve">-  Przedsiębiorstwo windykacyjne nie może dochodzić kosztów odzyskania długu od dłużników, jeśli możliwość taka nie została przewidziana w umowie zawartej przez dłużnika z wierzycielem. W szczególności zakazane jest dochodzenie przez przedsiębiorstwo windykacyjne kosztów windykacji od dłużnika bez brak wyraźnego określenia kwoty, która mogła być zaliczona na poczet kosztów windykacji w pierwotnej umowie lub zwiększanie wszelkich innych kosztów windykacji długu. </w:t>
            </w:r>
          </w:p>
          <w:p w14:paraId="6D1CF4E7"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lang w:eastAsia="en-US"/>
              </w:rPr>
            </w:pPr>
            <w:r w:rsidRPr="00B52453">
              <w:rPr>
                <w:rFonts w:eastAsia="Times New Roman" w:cs="Times New Roman"/>
                <w:color w:val="000000"/>
                <w:sz w:val="22"/>
                <w:szCs w:val="22"/>
                <w:lang w:eastAsia="en-US"/>
              </w:rPr>
              <w:t xml:space="preserve">-  Uszczegółowieniem regulacji dotyczących zakazu nękania dłużnika są postanowienia ww. przewodnika dot. kredytów konsumenckich dotyczące odwiedzania dłużnika przez pracowników przedsiębiorstwa windykacyjnego - niewyjaśnianie </w:t>
            </w:r>
            <w:r w:rsidRPr="00B52453">
              <w:rPr>
                <w:rFonts w:eastAsia="Times New Roman" w:cs="Times New Roman"/>
                <w:color w:val="000000"/>
                <w:sz w:val="22"/>
                <w:szCs w:val="22"/>
                <w:lang w:eastAsia="en-US"/>
              </w:rPr>
              <w:lastRenderedPageBreak/>
              <w:t xml:space="preserve">powodów wizyty pracowników firmy windykacyjnej i nieinformowanie dłużnika o terminie wizyty pracownika przedsiębiorstwa windykacyjnego, odwiedzanie dłużnika w sytuacji gdy wiadomo, że przebywa on na zwolnieniu lekarskim lub, że jest chory, zakaz obejmuje również odwiedzania dłużnika w miejscu zatrudnienia, lub w innym miejscu gdzie czasowo przebywa np. w szpitalu. </w:t>
            </w:r>
          </w:p>
          <w:p w14:paraId="0AEC2A72"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lang w:eastAsia="en-US"/>
              </w:rPr>
            </w:pPr>
            <w:r w:rsidRPr="00B52453">
              <w:rPr>
                <w:rFonts w:eastAsia="Times New Roman" w:cs="Times New Roman"/>
                <w:color w:val="000000"/>
                <w:sz w:val="22"/>
                <w:szCs w:val="22"/>
                <w:lang w:eastAsia="en-US"/>
              </w:rPr>
              <w:t xml:space="preserve">-  Przedsiębiorstwa windykacyjne nie mogą podejmować działań w odniesieniu do długów, które są przedawnione. W tym względzie zakazane jest informowanie przez pracowników przedsiębiorstwa windykacyjnego dłużnika, że wierzyciel może go pozwać go o zapłatę długu, gdy jest on już przedawniony lub, że wierzyciel może wszcząć egzekucję tego długu. </w:t>
            </w:r>
          </w:p>
          <w:p w14:paraId="212519E1"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lang w:eastAsia="en-US"/>
              </w:rPr>
            </w:pPr>
            <w:r w:rsidRPr="00B52453">
              <w:rPr>
                <w:rFonts w:eastAsia="Times New Roman" w:cs="Times New Roman"/>
                <w:color w:val="000000"/>
                <w:sz w:val="22"/>
                <w:szCs w:val="22"/>
                <w:lang w:eastAsia="en-US"/>
              </w:rPr>
              <w:t xml:space="preserve">Sankcjonowanie naruszeń tych zasad należy do organ nadzoru finansowego (Financial Conduct Authority). Każdy podmiot może złożyć skargę na działalność instytucji finansowej, w tym przedsiębiorstwa windykacyjnego, telefonicznie, pisemnie i przez stronę internetową. Brytyjski organ nadzoru finansowego ma szerokie uprawnienia względem podmiotów mających status podmiotów. Może on cofnąć zezwolenie na działanie przedsiębiorstwa windykacyjnego, zakazać danej osobie pracy w instytucjach mających charakter instytucji finansowych, zawiesić prawo do działania przedsiębiorstwa na okres do 12 miesięcy, upublicznić informacje o nieprawidłowych działaniach przedsiębiorstwa, nałożyć sankcję finansową na przedsiębiorstwo, zakazać uczestnictwa przedsiębiorstwu w stowarzyszeniu branżowym. </w:t>
            </w:r>
          </w:p>
          <w:p w14:paraId="275E84A3"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lang w:eastAsia="en-US"/>
              </w:rPr>
            </w:pPr>
            <w:r w:rsidRPr="00B52453">
              <w:rPr>
                <w:rFonts w:eastAsia="Times New Roman" w:cs="Times New Roman"/>
                <w:color w:val="000000"/>
                <w:sz w:val="22"/>
                <w:szCs w:val="22"/>
                <w:lang w:eastAsia="en-US"/>
              </w:rPr>
              <w:t>Poza regulacjami o charakterze ściśle finansowym innymi aktami prawnymi, które regulują działanie przedsiębiorstwa jest ustawa o nieuczciwych praktykach handlowych jest brytyjska ustawa o nieuczciwych praktykach handlowych z 2008 r. („</w:t>
            </w:r>
            <w:r w:rsidRPr="00B52453">
              <w:rPr>
                <w:rFonts w:eastAsia="Times New Roman" w:cs="Times New Roman"/>
                <w:i/>
                <w:iCs/>
                <w:color w:val="000000"/>
                <w:sz w:val="22"/>
                <w:szCs w:val="22"/>
                <w:lang w:eastAsia="en-US"/>
              </w:rPr>
              <w:t>Unfair Trading Regulations 2008</w:t>
            </w:r>
            <w:r w:rsidRPr="00B52453">
              <w:rPr>
                <w:rFonts w:eastAsia="Times New Roman" w:cs="Times New Roman"/>
                <w:color w:val="000000"/>
                <w:sz w:val="22"/>
                <w:szCs w:val="22"/>
                <w:lang w:eastAsia="en-US"/>
              </w:rPr>
              <w:t>”). Regulacje tej ustawy mają na celu wyeliminowanie stosowania przez przedsiębiorców agresywnych praktyk handlowych. Innym aktem, który jest na gruncie brytyjskiego porządku prawnego do zwalczania nadużyć ze strony przedsiębiorstw windykacyjnych jest ustawa o złośliwej komunikacji z 1988 r. („</w:t>
            </w:r>
            <w:r w:rsidRPr="00B52453">
              <w:rPr>
                <w:rFonts w:eastAsia="Times New Roman" w:cs="Times New Roman"/>
                <w:i/>
                <w:iCs/>
                <w:color w:val="000000"/>
                <w:sz w:val="22"/>
                <w:szCs w:val="22"/>
                <w:lang w:eastAsia="en-US"/>
              </w:rPr>
              <w:t>Malicious Communications Act 1988</w:t>
            </w:r>
            <w:r w:rsidRPr="00B52453">
              <w:rPr>
                <w:rFonts w:eastAsia="Times New Roman" w:cs="Times New Roman"/>
                <w:color w:val="000000"/>
                <w:sz w:val="22"/>
                <w:szCs w:val="22"/>
                <w:lang w:eastAsia="en-US"/>
              </w:rPr>
              <w:t>”). Przepisy tej ustawy zakazują m.in. wysyłania listów lub rzeczy w celu wywołania u adresatów uczucia niepokoju. Ustawa ta zakazuje w szczególności przekazywania wiadomości, która są nieprzyzwoite lub rażąco obraźliwe; zawierają groźby lub informacje, co do których powszechnie wiadomo, że są fałszywe. Innym takim aktem jest ustawa o wymiarze sprawiedliwości w sprawach karnych i porządku publicznym z 1994 r. („</w:t>
            </w:r>
            <w:r w:rsidRPr="00B52453">
              <w:rPr>
                <w:rFonts w:eastAsia="Times New Roman" w:cs="Times New Roman"/>
                <w:i/>
                <w:iCs/>
                <w:color w:val="000000"/>
                <w:sz w:val="22"/>
                <w:szCs w:val="22"/>
                <w:lang w:eastAsia="en-US"/>
              </w:rPr>
              <w:t>Criminal Justice Act &amp; Public Order Act</w:t>
            </w:r>
            <w:r w:rsidRPr="00B52453">
              <w:rPr>
                <w:rFonts w:eastAsia="Times New Roman" w:cs="Times New Roman"/>
                <w:color w:val="000000"/>
                <w:sz w:val="22"/>
                <w:szCs w:val="22"/>
                <w:lang w:eastAsia="en-US"/>
              </w:rPr>
              <w:t>’’)  i jego sekcja (4) (a). Przepis ten zakazuje celowego nękania i kierowania gróźb lub obraźliwych słów lub zachowań. Na podstawie tych przepisów można ścigać daną osobę, w tym pracowników przedsiębiorstwa windykacyjnego, tylko za działania w sferze publicznej. Kolejnym takim jest ustawa o ochronie przed molestowaniem z 1997 r. („</w:t>
            </w:r>
            <w:r w:rsidRPr="00B52453">
              <w:rPr>
                <w:rFonts w:eastAsia="Times New Roman" w:cs="Times New Roman"/>
                <w:i/>
                <w:iCs/>
                <w:color w:val="000000"/>
                <w:sz w:val="22"/>
                <w:szCs w:val="22"/>
                <w:lang w:eastAsia="en-US"/>
              </w:rPr>
              <w:t>Protection from Harassment Act 1997</w:t>
            </w:r>
            <w:r w:rsidRPr="00B52453">
              <w:rPr>
                <w:rFonts w:eastAsia="Times New Roman" w:cs="Times New Roman"/>
                <w:color w:val="000000"/>
                <w:sz w:val="22"/>
                <w:szCs w:val="22"/>
                <w:lang w:eastAsia="en-US"/>
              </w:rPr>
              <w:t>”). Przepisy tej ustawy również określają, że przestępstwem - zgodnie z prawem brytyjskim - jest nękanie i narażanie osób na strach przed przemocą. Przesłanką odpowiedzialności jest powtarzalność faktu molestowania.</w:t>
            </w:r>
          </w:p>
          <w:p w14:paraId="70132805"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lang w:eastAsia="en-US"/>
              </w:rPr>
            </w:pPr>
          </w:p>
          <w:p w14:paraId="29F33A9C" w14:textId="77777777" w:rsidR="00B52453" w:rsidRPr="00B52453" w:rsidRDefault="00B52453" w:rsidP="00B52453">
            <w:pPr>
              <w:widowControl/>
              <w:autoSpaceDE/>
              <w:autoSpaceDN/>
              <w:adjustRightInd/>
              <w:spacing w:line="240" w:lineRule="auto"/>
              <w:jc w:val="both"/>
              <w:rPr>
                <w:rFonts w:eastAsia="Calibri" w:cs="Times New Roman"/>
                <w:b/>
                <w:color w:val="000000"/>
                <w:sz w:val="22"/>
                <w:szCs w:val="22"/>
                <w:lang w:eastAsia="en-US"/>
              </w:rPr>
            </w:pPr>
            <w:r w:rsidRPr="00B52453">
              <w:rPr>
                <w:rFonts w:eastAsia="Times New Roman" w:cs="Times New Roman"/>
                <w:b/>
                <w:color w:val="000000"/>
                <w:sz w:val="22"/>
                <w:szCs w:val="22"/>
              </w:rPr>
              <w:t>Hiszpania</w:t>
            </w:r>
          </w:p>
          <w:p w14:paraId="731C30A3"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lang w:eastAsia="en-US"/>
              </w:rPr>
            </w:pPr>
            <w:r w:rsidRPr="00B52453">
              <w:rPr>
                <w:rFonts w:eastAsia="Times New Roman" w:cs="Times New Roman"/>
                <w:color w:val="000000"/>
                <w:sz w:val="22"/>
                <w:szCs w:val="22"/>
                <w:lang w:eastAsia="en-US"/>
              </w:rPr>
              <w:t xml:space="preserve">W Hiszpanii nie ma szczegółowych przepisów regulujących działalności przedsiębiorstw windykacyjnych. Ograniczenia tej działalności określają: hiszpański kodeks cywilny, hiszpańska ustawa o ochronie konsumentów i lokatorów oraz hiszpańska ustawa o ochronie danych osobowych. </w:t>
            </w:r>
          </w:p>
          <w:p w14:paraId="1B82BF60"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lang w:eastAsia="en-US"/>
              </w:rPr>
            </w:pPr>
            <w:r w:rsidRPr="00B52453">
              <w:rPr>
                <w:rFonts w:eastAsia="Times New Roman" w:cs="Times New Roman"/>
                <w:color w:val="000000"/>
                <w:sz w:val="22"/>
                <w:szCs w:val="22"/>
                <w:lang w:eastAsia="en-US"/>
              </w:rPr>
              <w:t>W opracowaniach dotyczących działań przedsiębiorstw windykacyjnych w Hiszpanii podkreśla się, że możliwość podejmowania działań przez przedsiębiorstwo windykacyjne wobec dłużnika uwarunkowane jest zgodą dłużnika na przekazywanie jego danych przez wierzyciela w przypadku zawierania umowy, z której wynika dług. W opracowaniach dotyczących działalności przedsiębiorstw windykacyjnych w Hiszpanii wskazuje się, że najskuteczniejszą i najszybszą drogą ochrony przed przedsiębiorstwami windykacyjnymi jest skierowanie skargi do hiszpańskiego urzędu ochrony danych osobowych („</w:t>
            </w:r>
            <w:r w:rsidRPr="00B52453">
              <w:rPr>
                <w:rFonts w:eastAsia="Times New Roman" w:cs="Times New Roman"/>
                <w:i/>
                <w:iCs/>
                <w:color w:val="000000"/>
                <w:sz w:val="22"/>
                <w:szCs w:val="22"/>
                <w:lang w:eastAsia="en-US"/>
              </w:rPr>
              <w:t>Agencia Española de Protección de Datos</w:t>
            </w:r>
            <w:r w:rsidRPr="00B52453">
              <w:rPr>
                <w:rFonts w:eastAsia="Times New Roman" w:cs="Times New Roman"/>
                <w:color w:val="000000"/>
                <w:sz w:val="22"/>
                <w:szCs w:val="22"/>
                <w:lang w:eastAsia="en-US"/>
              </w:rPr>
              <w:t xml:space="preserve">”) o naruszenie przez nie przepisów dotyczących ochrony danych osobowych. </w:t>
            </w:r>
          </w:p>
          <w:p w14:paraId="01F4778E"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lang w:eastAsia="en-US"/>
              </w:rPr>
            </w:pPr>
            <w:r w:rsidRPr="00B52453">
              <w:rPr>
                <w:rFonts w:eastAsia="Times New Roman" w:cs="Times New Roman"/>
                <w:color w:val="000000"/>
                <w:sz w:val="22"/>
                <w:szCs w:val="22"/>
                <w:lang w:eastAsia="en-US"/>
              </w:rPr>
              <w:t xml:space="preserve">Zgodnie z ogólnymi postanowieniami hiszpańskiego prawa cywilnego i konsumenckiego - aby przedsiębiorstwo windykacyjne mogło podjąć działania względem dłużnika wierzyciel musi przekazać dłużnikowi wezwanie do zapłaty. Dopiero brak zapłaty długu w terminie określonym w wezwaniu do zapłaty stanowi podstawę do podjęcia działań przez przedsiębiorstwo windykacyjne. </w:t>
            </w:r>
          </w:p>
          <w:p w14:paraId="1A9B4679"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Times New Roman" w:cs="Times New Roman"/>
                <w:color w:val="000000"/>
                <w:sz w:val="22"/>
                <w:szCs w:val="22"/>
                <w:lang w:eastAsia="en-US"/>
              </w:rPr>
              <w:t xml:space="preserve">Podstawą działań przedsiębiorstwa windykacyjnego jest klauzula umowna informująca dłużnika, że wierzyciel może zlecić dochodzenie swojego długu przedsiębiorstwu windykacyjnemu. </w:t>
            </w:r>
          </w:p>
        </w:tc>
      </w:tr>
      <w:tr w:rsidR="00B52453" w:rsidRPr="00B52453" w14:paraId="425CDE9E" w14:textId="77777777" w:rsidTr="0063588F">
        <w:trPr>
          <w:trHeight w:val="359"/>
        </w:trPr>
        <w:tc>
          <w:tcPr>
            <w:tcW w:w="5000" w:type="pct"/>
            <w:gridSpan w:val="28"/>
            <w:shd w:val="clear" w:color="auto" w:fill="99CCFF"/>
            <w:vAlign w:val="center"/>
          </w:tcPr>
          <w:p w14:paraId="4CC87C7E" w14:textId="77777777" w:rsidR="00B52453" w:rsidRPr="00B52453" w:rsidRDefault="00B52453" w:rsidP="00B52453">
            <w:pPr>
              <w:widowControl/>
              <w:numPr>
                <w:ilvl w:val="0"/>
                <w:numId w:val="1"/>
              </w:numPr>
              <w:pBdr>
                <w:top w:val="nil"/>
                <w:left w:val="nil"/>
                <w:bottom w:val="nil"/>
                <w:right w:val="nil"/>
                <w:between w:val="nil"/>
              </w:pBdr>
              <w:autoSpaceDE/>
              <w:autoSpaceDN/>
              <w:adjustRightInd/>
              <w:spacing w:before="60" w:after="60" w:line="240" w:lineRule="auto"/>
              <w:ind w:left="318" w:hanging="284"/>
              <w:jc w:val="both"/>
              <w:rPr>
                <w:rFonts w:eastAsia="Calibri" w:cs="Times New Roman"/>
                <w:b/>
                <w:color w:val="000000"/>
                <w:sz w:val="22"/>
                <w:szCs w:val="24"/>
              </w:rPr>
            </w:pPr>
            <w:r w:rsidRPr="00B52453">
              <w:rPr>
                <w:rFonts w:eastAsia="Calibri" w:cs="Times New Roman"/>
                <w:b/>
                <w:color w:val="000000"/>
                <w:sz w:val="22"/>
                <w:szCs w:val="24"/>
              </w:rPr>
              <w:lastRenderedPageBreak/>
              <w:t>Podmioty, na które oddziałuje projekt</w:t>
            </w:r>
          </w:p>
        </w:tc>
      </w:tr>
      <w:tr w:rsidR="00B52453" w:rsidRPr="00B52453" w14:paraId="4C3049C7" w14:textId="77777777" w:rsidTr="0063588F">
        <w:trPr>
          <w:trHeight w:val="142"/>
        </w:trPr>
        <w:tc>
          <w:tcPr>
            <w:tcW w:w="1071" w:type="pct"/>
            <w:gridSpan w:val="4"/>
            <w:shd w:val="clear" w:color="auto" w:fill="auto"/>
          </w:tcPr>
          <w:p w14:paraId="7FD51C00" w14:textId="77777777" w:rsidR="00B52453" w:rsidRPr="00B52453" w:rsidRDefault="00B52453" w:rsidP="00B52453">
            <w:pPr>
              <w:widowControl/>
              <w:autoSpaceDE/>
              <w:autoSpaceDN/>
              <w:adjustRightInd/>
              <w:spacing w:before="40" w:line="240" w:lineRule="auto"/>
              <w:jc w:val="center"/>
              <w:rPr>
                <w:rFonts w:eastAsia="Calibri" w:cs="Times New Roman"/>
                <w:color w:val="000000"/>
                <w:spacing w:val="-2"/>
                <w:sz w:val="22"/>
                <w:szCs w:val="24"/>
              </w:rPr>
            </w:pPr>
            <w:r w:rsidRPr="00B52453">
              <w:rPr>
                <w:rFonts w:eastAsia="Calibri" w:cs="Times New Roman"/>
                <w:color w:val="000000"/>
                <w:spacing w:val="-2"/>
                <w:sz w:val="22"/>
                <w:szCs w:val="24"/>
              </w:rPr>
              <w:t>Grupa</w:t>
            </w:r>
          </w:p>
        </w:tc>
        <w:tc>
          <w:tcPr>
            <w:tcW w:w="939" w:type="pct"/>
            <w:gridSpan w:val="6"/>
            <w:shd w:val="clear" w:color="auto" w:fill="auto"/>
          </w:tcPr>
          <w:p w14:paraId="2DA02C94" w14:textId="77777777" w:rsidR="00B52453" w:rsidRPr="00B52453" w:rsidRDefault="00B52453" w:rsidP="00B52453">
            <w:pPr>
              <w:widowControl/>
              <w:autoSpaceDE/>
              <w:autoSpaceDN/>
              <w:adjustRightInd/>
              <w:spacing w:before="40" w:line="240" w:lineRule="auto"/>
              <w:jc w:val="center"/>
              <w:rPr>
                <w:rFonts w:eastAsia="Calibri" w:cs="Times New Roman"/>
                <w:color w:val="000000"/>
                <w:spacing w:val="-2"/>
                <w:sz w:val="22"/>
                <w:szCs w:val="22"/>
                <w:lang w:eastAsia="en-US"/>
              </w:rPr>
            </w:pPr>
            <w:r w:rsidRPr="00B52453">
              <w:rPr>
                <w:rFonts w:eastAsia="Calibri" w:cs="Times New Roman"/>
                <w:color w:val="000000"/>
                <w:spacing w:val="-2"/>
                <w:sz w:val="22"/>
                <w:szCs w:val="24"/>
              </w:rPr>
              <w:t>Wielkość</w:t>
            </w:r>
          </w:p>
        </w:tc>
        <w:tc>
          <w:tcPr>
            <w:tcW w:w="1408" w:type="pct"/>
            <w:gridSpan w:val="9"/>
            <w:shd w:val="clear" w:color="auto" w:fill="auto"/>
          </w:tcPr>
          <w:p w14:paraId="74DAF7EA" w14:textId="77777777" w:rsidR="00B52453" w:rsidRPr="00B52453" w:rsidRDefault="00B52453" w:rsidP="00B52453">
            <w:pPr>
              <w:widowControl/>
              <w:autoSpaceDE/>
              <w:autoSpaceDN/>
              <w:adjustRightInd/>
              <w:spacing w:before="40" w:line="240" w:lineRule="auto"/>
              <w:jc w:val="center"/>
              <w:rPr>
                <w:rFonts w:eastAsia="Calibri" w:cs="Times New Roman"/>
                <w:color w:val="000000"/>
                <w:spacing w:val="-2"/>
                <w:sz w:val="22"/>
                <w:szCs w:val="22"/>
                <w:lang w:eastAsia="en-US"/>
              </w:rPr>
            </w:pPr>
            <w:r w:rsidRPr="00B52453">
              <w:rPr>
                <w:rFonts w:eastAsia="Calibri" w:cs="Times New Roman"/>
                <w:color w:val="000000"/>
                <w:spacing w:val="-2"/>
                <w:sz w:val="22"/>
                <w:szCs w:val="24"/>
              </w:rPr>
              <w:t>Źródło danych</w:t>
            </w:r>
            <w:r w:rsidRPr="00B52453" w:rsidDel="00260F33">
              <w:rPr>
                <w:rFonts w:eastAsia="Calibri" w:cs="Times New Roman"/>
                <w:color w:val="000000"/>
                <w:spacing w:val="-2"/>
                <w:sz w:val="22"/>
                <w:szCs w:val="24"/>
              </w:rPr>
              <w:t xml:space="preserve"> </w:t>
            </w:r>
          </w:p>
        </w:tc>
        <w:tc>
          <w:tcPr>
            <w:tcW w:w="1582" w:type="pct"/>
            <w:gridSpan w:val="9"/>
            <w:shd w:val="clear" w:color="auto" w:fill="auto"/>
          </w:tcPr>
          <w:p w14:paraId="0F65B729" w14:textId="77777777" w:rsidR="00B52453" w:rsidRPr="00B52453" w:rsidRDefault="00B52453" w:rsidP="00B52453">
            <w:pPr>
              <w:widowControl/>
              <w:autoSpaceDE/>
              <w:autoSpaceDN/>
              <w:adjustRightInd/>
              <w:spacing w:before="40" w:line="240" w:lineRule="auto"/>
              <w:jc w:val="center"/>
              <w:rPr>
                <w:rFonts w:eastAsia="Calibri" w:cs="Times New Roman"/>
                <w:color w:val="000000"/>
                <w:spacing w:val="-2"/>
                <w:sz w:val="22"/>
                <w:szCs w:val="22"/>
                <w:lang w:eastAsia="en-US"/>
              </w:rPr>
            </w:pPr>
            <w:r w:rsidRPr="00B52453">
              <w:rPr>
                <w:rFonts w:eastAsia="Calibri" w:cs="Times New Roman"/>
                <w:color w:val="000000"/>
                <w:spacing w:val="-2"/>
                <w:sz w:val="22"/>
                <w:szCs w:val="24"/>
              </w:rPr>
              <w:t>Oddziaływanie</w:t>
            </w:r>
          </w:p>
        </w:tc>
      </w:tr>
      <w:tr w:rsidR="00B52453" w:rsidRPr="00B52453" w14:paraId="57797D2D" w14:textId="77777777" w:rsidTr="0063588F">
        <w:trPr>
          <w:trHeight w:val="142"/>
        </w:trPr>
        <w:tc>
          <w:tcPr>
            <w:tcW w:w="1071" w:type="pct"/>
            <w:gridSpan w:val="4"/>
            <w:shd w:val="clear" w:color="auto" w:fill="auto"/>
            <w:vAlign w:val="center"/>
          </w:tcPr>
          <w:p w14:paraId="738B45BC" w14:textId="77777777" w:rsidR="00B52453" w:rsidRPr="00B52453" w:rsidRDefault="00B52453" w:rsidP="00B52453">
            <w:pPr>
              <w:widowControl/>
              <w:autoSpaceDE/>
              <w:autoSpaceDN/>
              <w:adjustRightInd/>
              <w:spacing w:line="240" w:lineRule="auto"/>
              <w:rPr>
                <w:rFonts w:eastAsia="Calibri" w:cs="Times New Roman"/>
                <w:color w:val="000000"/>
                <w:spacing w:val="-2"/>
                <w:sz w:val="22"/>
                <w:szCs w:val="22"/>
              </w:rPr>
            </w:pPr>
            <w:r w:rsidRPr="00B52453">
              <w:rPr>
                <w:rFonts w:eastAsia="Calibri" w:cs="Times New Roman"/>
                <w:color w:val="000000"/>
                <w:spacing w:val="-2"/>
                <w:sz w:val="22"/>
                <w:szCs w:val="22"/>
              </w:rPr>
              <w:lastRenderedPageBreak/>
              <w:t>przedsiębiorstwa windykacyjne</w:t>
            </w:r>
          </w:p>
        </w:tc>
        <w:tc>
          <w:tcPr>
            <w:tcW w:w="939" w:type="pct"/>
            <w:gridSpan w:val="6"/>
            <w:shd w:val="clear" w:color="auto" w:fill="auto"/>
            <w:vAlign w:val="center"/>
          </w:tcPr>
          <w:p w14:paraId="40FF3376" w14:textId="77777777" w:rsidR="00B52453" w:rsidRPr="00B52453" w:rsidRDefault="00B52453" w:rsidP="00B52453">
            <w:pPr>
              <w:widowControl/>
              <w:autoSpaceDE/>
              <w:autoSpaceDN/>
              <w:adjustRightInd/>
              <w:spacing w:line="240" w:lineRule="auto"/>
              <w:jc w:val="center"/>
              <w:rPr>
                <w:rFonts w:eastAsia="Calibri" w:cs="Times New Roman"/>
                <w:color w:val="000000"/>
                <w:spacing w:val="-2"/>
                <w:sz w:val="22"/>
                <w:szCs w:val="22"/>
                <w:lang w:eastAsia="en-US"/>
              </w:rPr>
            </w:pPr>
            <w:r w:rsidRPr="00B52453">
              <w:rPr>
                <w:rFonts w:eastAsia="Calibri" w:cs="Times New Roman"/>
                <w:color w:val="000000"/>
                <w:spacing w:val="-2"/>
                <w:sz w:val="22"/>
                <w:szCs w:val="22"/>
              </w:rPr>
              <w:t>75</w:t>
            </w:r>
          </w:p>
          <w:p w14:paraId="1965FA94" w14:textId="77777777" w:rsidR="00B52453" w:rsidRPr="00B52453" w:rsidRDefault="00B52453" w:rsidP="00B52453">
            <w:pPr>
              <w:widowControl/>
              <w:autoSpaceDE/>
              <w:autoSpaceDN/>
              <w:adjustRightInd/>
              <w:spacing w:line="240" w:lineRule="auto"/>
              <w:jc w:val="center"/>
              <w:rPr>
                <w:rFonts w:eastAsia="Calibri" w:cs="Times New Roman"/>
                <w:color w:val="000000"/>
                <w:spacing w:val="-2"/>
                <w:sz w:val="22"/>
                <w:szCs w:val="22"/>
              </w:rPr>
            </w:pPr>
          </w:p>
          <w:p w14:paraId="784AC8E4"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liczba podmiotów objętych badaniem GUS</w:t>
            </w:r>
          </w:p>
        </w:tc>
        <w:tc>
          <w:tcPr>
            <w:tcW w:w="1408" w:type="pct"/>
            <w:gridSpan w:val="9"/>
            <w:shd w:val="clear" w:color="auto" w:fill="auto"/>
            <w:vAlign w:val="center"/>
          </w:tcPr>
          <w:p w14:paraId="6809DDD1" w14:textId="77777777" w:rsidR="00B52453" w:rsidRPr="00B52453" w:rsidRDefault="00B52453" w:rsidP="00B52453">
            <w:pPr>
              <w:widowControl/>
              <w:autoSpaceDE/>
              <w:autoSpaceDN/>
              <w:adjustRightInd/>
              <w:spacing w:line="240" w:lineRule="auto"/>
              <w:rPr>
                <w:rFonts w:eastAsia="Calibri" w:cs="Times New Roman"/>
                <w:color w:val="000000"/>
                <w:spacing w:val="-2"/>
                <w:sz w:val="22"/>
                <w:szCs w:val="22"/>
                <w:lang w:eastAsia="en-US"/>
              </w:rPr>
            </w:pPr>
            <w:r w:rsidRPr="00B52453">
              <w:rPr>
                <w:rFonts w:eastAsia="Calibri" w:cs="Times New Roman"/>
                <w:color w:val="000000"/>
                <w:spacing w:val="-2"/>
                <w:sz w:val="22"/>
                <w:szCs w:val="22"/>
              </w:rPr>
              <w:t>Działalność przedsiębiorstw windykacyjnych w 2021 r. (GUS)</w:t>
            </w:r>
          </w:p>
        </w:tc>
        <w:tc>
          <w:tcPr>
            <w:tcW w:w="1582" w:type="pct"/>
            <w:gridSpan w:val="9"/>
            <w:shd w:val="clear" w:color="auto" w:fill="auto"/>
          </w:tcPr>
          <w:p w14:paraId="5D8F9907" w14:textId="77777777" w:rsidR="00B52453" w:rsidRPr="00B52453" w:rsidRDefault="00B52453" w:rsidP="00B52453">
            <w:pPr>
              <w:widowControl/>
              <w:autoSpaceDE/>
              <w:autoSpaceDN/>
              <w:adjustRightInd/>
              <w:spacing w:after="60"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 określenie zasad prowadzenia działalności windykacyjnej;</w:t>
            </w:r>
          </w:p>
          <w:p w14:paraId="68EE9647" w14:textId="77777777" w:rsidR="00B52453" w:rsidRPr="00B52453" w:rsidRDefault="00B52453" w:rsidP="00B52453">
            <w:pPr>
              <w:widowControl/>
              <w:autoSpaceDE/>
              <w:autoSpaceDN/>
              <w:adjustRightInd/>
              <w:spacing w:after="60"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 xml:space="preserve">- możliwość wystąpienia z wnioskiem o </w:t>
            </w:r>
            <w:r w:rsidRPr="00B52453">
              <w:rPr>
                <w:rFonts w:eastAsia="Times New Roman" w:cs="Times New Roman"/>
                <w:color w:val="000000"/>
                <w:spacing w:val="-2"/>
                <w:sz w:val="22"/>
                <w:szCs w:val="22"/>
              </w:rPr>
              <w:t>zezwolenie na prowadzenie działalności windykacyjnej;</w:t>
            </w:r>
          </w:p>
          <w:p w14:paraId="240821D9" w14:textId="77777777" w:rsidR="00B52453" w:rsidRPr="00B52453" w:rsidRDefault="00B52453" w:rsidP="00B52453">
            <w:pPr>
              <w:widowControl/>
              <w:autoSpaceDE/>
              <w:autoSpaceDN/>
              <w:adjustRightInd/>
              <w:spacing w:after="60"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 obowiązek sporządzania not windykacyjnych i prowadzenia akt windykacyjnych dla każdej osoby zobowiązanej oraz listę prowadzonych windykacji</w:t>
            </w:r>
            <w:r w:rsidRPr="00B52453">
              <w:rPr>
                <w:rFonts w:eastAsia="Times New Roman" w:cs="Times New Roman"/>
                <w:color w:val="000000"/>
                <w:spacing w:val="-2"/>
                <w:sz w:val="22"/>
                <w:szCs w:val="22"/>
              </w:rPr>
              <w:t>;</w:t>
            </w:r>
          </w:p>
          <w:p w14:paraId="67074591" w14:textId="77777777" w:rsidR="00B52453" w:rsidRPr="00B52453" w:rsidRDefault="00B52453" w:rsidP="00B52453">
            <w:pPr>
              <w:widowControl/>
              <w:autoSpaceDE/>
              <w:autoSpaceDN/>
              <w:adjustRightInd/>
              <w:spacing w:after="60"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 xml:space="preserve">- obowiązek wydawania akt i dokumentów na </w:t>
            </w:r>
            <w:r w:rsidRPr="00B52453">
              <w:rPr>
                <w:rFonts w:eastAsia="Times New Roman" w:cs="Times New Roman"/>
                <w:color w:val="000000"/>
                <w:spacing w:val="-2"/>
                <w:sz w:val="22"/>
                <w:szCs w:val="22"/>
              </w:rPr>
              <w:t>każde żądanie sądu, prokuratora oraz organów nadzoru;</w:t>
            </w:r>
          </w:p>
          <w:p w14:paraId="1D04AD4F" w14:textId="77777777" w:rsidR="00B52453" w:rsidRPr="00B52453" w:rsidRDefault="00B52453" w:rsidP="00B52453">
            <w:pPr>
              <w:widowControl/>
              <w:autoSpaceDE/>
              <w:autoSpaceDN/>
              <w:adjustRightInd/>
              <w:spacing w:line="240" w:lineRule="auto"/>
              <w:rPr>
                <w:rFonts w:eastAsia="Calibri" w:cs="Times New Roman"/>
                <w:color w:val="000000"/>
                <w:spacing w:val="-2"/>
                <w:sz w:val="22"/>
                <w:szCs w:val="22"/>
                <w:lang w:eastAsia="en-US"/>
              </w:rPr>
            </w:pPr>
            <w:r w:rsidRPr="00B52453">
              <w:rPr>
                <w:rFonts w:eastAsia="Calibri" w:cs="Times New Roman"/>
                <w:color w:val="000000"/>
                <w:spacing w:val="-2"/>
                <w:sz w:val="22"/>
                <w:szCs w:val="22"/>
              </w:rPr>
              <w:t>- obowiązek stosowania się do decyzji wydawanych przez organy nadzoru;</w:t>
            </w:r>
          </w:p>
        </w:tc>
      </w:tr>
      <w:tr w:rsidR="00B52453" w:rsidRPr="00B52453" w14:paraId="28CA7D85" w14:textId="77777777" w:rsidTr="0063588F">
        <w:trPr>
          <w:trHeight w:val="142"/>
        </w:trPr>
        <w:tc>
          <w:tcPr>
            <w:tcW w:w="1071" w:type="pct"/>
            <w:gridSpan w:val="4"/>
            <w:shd w:val="clear" w:color="auto" w:fill="auto"/>
            <w:vAlign w:val="center"/>
          </w:tcPr>
          <w:p w14:paraId="6AC3FA24" w14:textId="77777777" w:rsidR="00B52453" w:rsidRPr="00B52453" w:rsidRDefault="00B52453" w:rsidP="00B52453">
            <w:pPr>
              <w:widowControl/>
              <w:autoSpaceDE/>
              <w:autoSpaceDN/>
              <w:adjustRightInd/>
              <w:spacing w:line="240" w:lineRule="auto"/>
              <w:rPr>
                <w:rFonts w:eastAsia="Calibri" w:cs="Times New Roman"/>
                <w:color w:val="000000"/>
                <w:spacing w:val="-2"/>
                <w:sz w:val="22"/>
                <w:szCs w:val="22"/>
              </w:rPr>
            </w:pPr>
            <w:r w:rsidRPr="00B52453">
              <w:rPr>
                <w:rFonts w:eastAsia="Calibri" w:cs="Times New Roman"/>
                <w:color w:val="000000"/>
                <w:spacing w:val="-2"/>
                <w:sz w:val="22"/>
                <w:szCs w:val="22"/>
              </w:rPr>
              <w:t>windykatorzy</w:t>
            </w:r>
          </w:p>
        </w:tc>
        <w:tc>
          <w:tcPr>
            <w:tcW w:w="939" w:type="pct"/>
            <w:gridSpan w:val="6"/>
            <w:shd w:val="clear" w:color="auto" w:fill="auto"/>
            <w:vAlign w:val="center"/>
          </w:tcPr>
          <w:p w14:paraId="7B602C43" w14:textId="77777777" w:rsidR="00B52453" w:rsidRPr="00B52453" w:rsidRDefault="00B52453" w:rsidP="00B52453">
            <w:pPr>
              <w:widowControl/>
              <w:autoSpaceDE/>
              <w:autoSpaceDN/>
              <w:adjustRightInd/>
              <w:spacing w:line="240" w:lineRule="auto"/>
              <w:jc w:val="center"/>
              <w:rPr>
                <w:rFonts w:eastAsia="Calibri" w:cs="Times New Roman"/>
                <w:color w:val="000000"/>
                <w:spacing w:val="-2"/>
                <w:sz w:val="22"/>
                <w:szCs w:val="22"/>
                <w:lang w:eastAsia="en-US"/>
              </w:rPr>
            </w:pPr>
            <w:r w:rsidRPr="00B52453">
              <w:rPr>
                <w:rFonts w:eastAsia="Calibri" w:cs="Times New Roman"/>
                <w:color w:val="000000"/>
                <w:spacing w:val="-2"/>
                <w:sz w:val="22"/>
                <w:szCs w:val="22"/>
              </w:rPr>
              <w:t>6 037</w:t>
            </w:r>
          </w:p>
          <w:p w14:paraId="338F09D7" w14:textId="77777777" w:rsidR="00B52453" w:rsidRPr="00B52453" w:rsidRDefault="00B52453" w:rsidP="00B52453">
            <w:pPr>
              <w:widowControl/>
              <w:autoSpaceDE/>
              <w:autoSpaceDN/>
              <w:adjustRightInd/>
              <w:spacing w:line="240" w:lineRule="auto"/>
              <w:jc w:val="center"/>
              <w:rPr>
                <w:rFonts w:eastAsia="Calibri" w:cs="Times New Roman"/>
                <w:color w:val="000000"/>
                <w:spacing w:val="-2"/>
                <w:sz w:val="22"/>
                <w:szCs w:val="22"/>
              </w:rPr>
            </w:pPr>
          </w:p>
          <w:p w14:paraId="11794E8E"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liczba osób zajmujących się windykacją w podmiotach objętych badaniem GUS</w:t>
            </w:r>
          </w:p>
        </w:tc>
        <w:tc>
          <w:tcPr>
            <w:tcW w:w="1408" w:type="pct"/>
            <w:gridSpan w:val="9"/>
            <w:shd w:val="clear" w:color="auto" w:fill="auto"/>
            <w:vAlign w:val="center"/>
          </w:tcPr>
          <w:p w14:paraId="75C76211" w14:textId="77777777" w:rsidR="00B52453" w:rsidRPr="00B52453" w:rsidRDefault="00B52453" w:rsidP="00B52453">
            <w:pPr>
              <w:widowControl/>
              <w:autoSpaceDE/>
              <w:autoSpaceDN/>
              <w:adjustRightInd/>
              <w:spacing w:line="240" w:lineRule="auto"/>
              <w:rPr>
                <w:rFonts w:eastAsia="Calibri" w:cs="Times New Roman"/>
                <w:color w:val="000000"/>
                <w:spacing w:val="-2"/>
                <w:sz w:val="22"/>
                <w:szCs w:val="22"/>
                <w:lang w:eastAsia="en-US"/>
              </w:rPr>
            </w:pPr>
            <w:r w:rsidRPr="00B52453">
              <w:rPr>
                <w:rFonts w:eastAsia="Calibri" w:cs="Times New Roman"/>
                <w:color w:val="000000"/>
                <w:spacing w:val="-2"/>
                <w:sz w:val="22"/>
                <w:szCs w:val="22"/>
              </w:rPr>
              <w:t>Działalność przedsiębiorstw windykac</w:t>
            </w:r>
            <w:r w:rsidRPr="00B52453">
              <w:rPr>
                <w:rFonts w:eastAsia="Times New Roman" w:cs="Times New Roman"/>
                <w:color w:val="000000"/>
                <w:spacing w:val="-2"/>
                <w:sz w:val="22"/>
                <w:szCs w:val="22"/>
              </w:rPr>
              <w:t>yjnych w 2021 r. (GUS)</w:t>
            </w:r>
          </w:p>
        </w:tc>
        <w:tc>
          <w:tcPr>
            <w:tcW w:w="1582" w:type="pct"/>
            <w:gridSpan w:val="9"/>
            <w:shd w:val="clear" w:color="auto" w:fill="auto"/>
          </w:tcPr>
          <w:p w14:paraId="7D0A2720" w14:textId="77777777" w:rsidR="00B52453" w:rsidRPr="00B52453" w:rsidRDefault="00B52453" w:rsidP="00B52453">
            <w:pPr>
              <w:widowControl/>
              <w:autoSpaceDE/>
              <w:autoSpaceDN/>
              <w:adjustRightInd/>
              <w:spacing w:after="60"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 obowiązek posiadania licencji windykatora;</w:t>
            </w:r>
          </w:p>
          <w:p w14:paraId="098BE7B2" w14:textId="77777777" w:rsidR="00B52453" w:rsidRPr="00B52453" w:rsidRDefault="00B52453" w:rsidP="00B52453">
            <w:pPr>
              <w:widowControl/>
              <w:autoSpaceDE/>
              <w:autoSpaceDN/>
              <w:adjustRightInd/>
              <w:spacing w:after="60"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 obowiązek kierowa</w:t>
            </w:r>
            <w:r w:rsidRPr="00B52453">
              <w:rPr>
                <w:rFonts w:eastAsia="Times New Roman" w:cs="Times New Roman"/>
                <w:color w:val="000000"/>
                <w:spacing w:val="-2"/>
                <w:sz w:val="22"/>
                <w:szCs w:val="22"/>
              </w:rPr>
              <w:t>nia się zasadami współżycia społecznego i dochowania najwyższej staranności profesjonalisty przy wykonywaniu czynności windykacyjnych;</w:t>
            </w:r>
          </w:p>
          <w:p w14:paraId="57444EE3" w14:textId="77777777" w:rsidR="00B52453" w:rsidRPr="00B52453" w:rsidRDefault="00B52453" w:rsidP="00B52453">
            <w:pPr>
              <w:widowControl/>
              <w:autoSpaceDE/>
              <w:autoSpaceDN/>
              <w:adjustRightInd/>
              <w:spacing w:after="60"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 określenie zasad przeprowadzania</w:t>
            </w:r>
            <w:r w:rsidRPr="00B52453">
              <w:rPr>
                <w:rFonts w:eastAsia="Times New Roman" w:cs="Times New Roman"/>
                <w:color w:val="000000"/>
                <w:spacing w:val="-2"/>
                <w:sz w:val="22"/>
                <w:szCs w:val="22"/>
              </w:rPr>
              <w:t xml:space="preserve"> windykacji oraz zasad wizyt w miejscu zamieszkania zobowiązanego;</w:t>
            </w:r>
          </w:p>
          <w:p w14:paraId="72932F48" w14:textId="77777777" w:rsidR="00B52453" w:rsidRPr="00B52453" w:rsidRDefault="00B52453" w:rsidP="00B52453">
            <w:pPr>
              <w:widowControl/>
              <w:autoSpaceDE/>
              <w:autoSpaceDN/>
              <w:adjustRightInd/>
              <w:spacing w:after="60"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 obowiązek dokumentowania czynności windykacyjnych protokołem windykacyjnym;</w:t>
            </w:r>
          </w:p>
          <w:p w14:paraId="1389CEAD" w14:textId="77777777" w:rsidR="00B52453" w:rsidRPr="00B52453" w:rsidRDefault="00B52453" w:rsidP="00B52453">
            <w:pPr>
              <w:widowControl/>
              <w:autoSpaceDE/>
              <w:autoSpaceDN/>
              <w:adjustRightInd/>
              <w:spacing w:line="240" w:lineRule="auto"/>
              <w:rPr>
                <w:rFonts w:eastAsia="Calibri" w:cs="Times New Roman"/>
                <w:color w:val="000000"/>
                <w:spacing w:val="-2"/>
                <w:sz w:val="22"/>
                <w:szCs w:val="22"/>
              </w:rPr>
            </w:pPr>
            <w:r w:rsidRPr="00B52453">
              <w:rPr>
                <w:rFonts w:eastAsia="Calibri" w:cs="Times New Roman"/>
                <w:color w:val="000000"/>
                <w:spacing w:val="-2"/>
                <w:sz w:val="22"/>
                <w:szCs w:val="22"/>
              </w:rPr>
              <w:t xml:space="preserve">- zaostrzenie karalności zachowań, </w:t>
            </w:r>
            <w:r w:rsidRPr="00B52453">
              <w:rPr>
                <w:rFonts w:eastAsia="Times New Roman" w:cs="Times New Roman"/>
                <w:color w:val="000000"/>
                <w:spacing w:val="-2"/>
                <w:sz w:val="22"/>
                <w:szCs w:val="22"/>
              </w:rPr>
              <w:t>które bezprawnie były stosowane przy tzw. czynnościach windykacyjnych</w:t>
            </w:r>
          </w:p>
        </w:tc>
      </w:tr>
      <w:tr w:rsidR="00B52453" w:rsidRPr="00B52453" w14:paraId="1D690C57" w14:textId="77777777" w:rsidTr="0063588F">
        <w:trPr>
          <w:trHeight w:val="142"/>
        </w:trPr>
        <w:tc>
          <w:tcPr>
            <w:tcW w:w="1071" w:type="pct"/>
            <w:gridSpan w:val="4"/>
            <w:shd w:val="clear" w:color="auto" w:fill="auto"/>
            <w:vAlign w:val="center"/>
          </w:tcPr>
          <w:p w14:paraId="7B3E1368" w14:textId="77777777" w:rsidR="00B52453" w:rsidRPr="00B52453" w:rsidRDefault="00B52453" w:rsidP="00B52453">
            <w:pPr>
              <w:widowControl/>
              <w:autoSpaceDE/>
              <w:autoSpaceDN/>
              <w:adjustRightInd/>
              <w:spacing w:line="240" w:lineRule="auto"/>
              <w:rPr>
                <w:rFonts w:eastAsia="Calibri" w:cs="Times New Roman"/>
                <w:color w:val="000000"/>
                <w:spacing w:val="-2"/>
                <w:sz w:val="22"/>
                <w:szCs w:val="22"/>
              </w:rPr>
            </w:pPr>
            <w:r w:rsidRPr="00B52453">
              <w:rPr>
                <w:rFonts w:eastAsia="Calibri" w:cs="Times New Roman"/>
                <w:color w:val="000000"/>
                <w:spacing w:val="-2"/>
                <w:sz w:val="22"/>
                <w:szCs w:val="22"/>
              </w:rPr>
              <w:t>minister właściwy do spraw gospodarki</w:t>
            </w:r>
          </w:p>
        </w:tc>
        <w:tc>
          <w:tcPr>
            <w:tcW w:w="939" w:type="pct"/>
            <w:gridSpan w:val="6"/>
            <w:shd w:val="clear" w:color="auto" w:fill="auto"/>
            <w:vAlign w:val="center"/>
          </w:tcPr>
          <w:p w14:paraId="177B708C" w14:textId="77777777" w:rsidR="00B52453" w:rsidRPr="00B52453" w:rsidRDefault="00B52453" w:rsidP="00B52453">
            <w:pPr>
              <w:widowControl/>
              <w:autoSpaceDE/>
              <w:autoSpaceDN/>
              <w:adjustRightInd/>
              <w:spacing w:line="240" w:lineRule="auto"/>
              <w:jc w:val="center"/>
              <w:rPr>
                <w:rFonts w:eastAsia="Calibri" w:cs="Times New Roman"/>
                <w:color w:val="000000"/>
                <w:spacing w:val="-2"/>
                <w:sz w:val="22"/>
                <w:szCs w:val="22"/>
              </w:rPr>
            </w:pPr>
            <w:r w:rsidRPr="00B52453">
              <w:rPr>
                <w:rFonts w:eastAsia="Calibri" w:cs="Times New Roman"/>
                <w:color w:val="000000"/>
                <w:spacing w:val="-2"/>
                <w:sz w:val="22"/>
                <w:szCs w:val="22"/>
              </w:rPr>
              <w:t>1</w:t>
            </w:r>
          </w:p>
        </w:tc>
        <w:tc>
          <w:tcPr>
            <w:tcW w:w="1408" w:type="pct"/>
            <w:gridSpan w:val="9"/>
            <w:shd w:val="clear" w:color="auto" w:fill="auto"/>
          </w:tcPr>
          <w:p w14:paraId="759976C2" w14:textId="77777777" w:rsidR="00B52453" w:rsidRPr="00B52453" w:rsidRDefault="00B52453" w:rsidP="00B52453">
            <w:pPr>
              <w:widowControl/>
              <w:autoSpaceDE/>
              <w:autoSpaceDN/>
              <w:adjustRightInd/>
              <w:spacing w:line="240" w:lineRule="auto"/>
              <w:rPr>
                <w:rFonts w:eastAsia="Calibri" w:cs="Times New Roman"/>
                <w:color w:val="000000"/>
                <w:spacing w:val="-2"/>
                <w:sz w:val="22"/>
                <w:szCs w:val="22"/>
              </w:rPr>
            </w:pPr>
          </w:p>
        </w:tc>
        <w:tc>
          <w:tcPr>
            <w:tcW w:w="1582" w:type="pct"/>
            <w:gridSpan w:val="9"/>
            <w:shd w:val="clear" w:color="auto" w:fill="auto"/>
          </w:tcPr>
          <w:p w14:paraId="1B6DF0C2" w14:textId="77777777" w:rsidR="00B52453" w:rsidRPr="00B52453" w:rsidRDefault="00B52453" w:rsidP="00B52453">
            <w:pPr>
              <w:widowControl/>
              <w:autoSpaceDE/>
              <w:autoSpaceDN/>
              <w:adjustRightInd/>
              <w:spacing w:after="60"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 obowiązek nadzoru nad przedsiębiorstwami windykacyjnymi i windykatorami;</w:t>
            </w:r>
          </w:p>
          <w:p w14:paraId="63B9F4C0" w14:textId="77777777" w:rsidR="00B52453" w:rsidRPr="00B52453" w:rsidRDefault="00B52453" w:rsidP="00B52453">
            <w:pPr>
              <w:widowControl/>
              <w:autoSpaceDE/>
              <w:autoSpaceDN/>
              <w:adjustRightInd/>
              <w:spacing w:after="60"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 określenie w rozporządzeniu wzoru formularza wniosku o wydanie licencji windykatora oraz wzoru formularza wniosku o przedłużeniu ważności licencji windykatora,</w:t>
            </w:r>
          </w:p>
          <w:p w14:paraId="6FEF6561" w14:textId="77777777" w:rsidR="00B52453" w:rsidRPr="00B52453" w:rsidRDefault="00B52453" w:rsidP="00B52453">
            <w:pPr>
              <w:widowControl/>
              <w:autoSpaceDE/>
              <w:autoSpaceDN/>
              <w:adjustRightInd/>
              <w:spacing w:after="60"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wzoru licencji windykatora, sposobu i terminów wnoszenia opłaty za wydanie licencji windykatora albo przedłużenie jej ważności;</w:t>
            </w:r>
          </w:p>
          <w:p w14:paraId="4E112F33" w14:textId="77777777" w:rsidR="00B52453" w:rsidRPr="00B52453" w:rsidRDefault="00B52453" w:rsidP="00B52453">
            <w:pPr>
              <w:widowControl/>
              <w:autoSpaceDE/>
              <w:autoSpaceDN/>
              <w:adjustRightInd/>
              <w:spacing w:after="60"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 możliwość wydania, odmowy wydania i cofnięcia w drodze decyzji zezwolenia na prowa</w:t>
            </w:r>
            <w:r w:rsidRPr="00B52453">
              <w:rPr>
                <w:rFonts w:eastAsia="Times New Roman" w:cs="Times New Roman"/>
                <w:color w:val="000000"/>
                <w:spacing w:val="-2"/>
                <w:sz w:val="22"/>
                <w:szCs w:val="22"/>
              </w:rPr>
              <w:t>dzenie działalności windykacyjnej;</w:t>
            </w:r>
          </w:p>
          <w:p w14:paraId="044CA633" w14:textId="77777777" w:rsidR="00B52453" w:rsidRPr="00B52453" w:rsidRDefault="00B52453" w:rsidP="00B52453">
            <w:pPr>
              <w:widowControl/>
              <w:autoSpaceDE/>
              <w:autoSpaceDN/>
              <w:adjustRightInd/>
              <w:spacing w:after="60"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lastRenderedPageBreak/>
              <w:t xml:space="preserve">- prowadzenie Rejestru </w:t>
            </w:r>
            <w:r w:rsidRPr="00B52453">
              <w:rPr>
                <w:rFonts w:eastAsia="Times New Roman" w:cs="Times New Roman"/>
                <w:color w:val="000000"/>
                <w:spacing w:val="-2"/>
                <w:sz w:val="22"/>
                <w:szCs w:val="22"/>
              </w:rPr>
              <w:t xml:space="preserve">Przedsiębiorstw Windykacyjnych i </w:t>
            </w:r>
            <w:r w:rsidRPr="00B52453">
              <w:rPr>
                <w:rFonts w:eastAsia="Calibri" w:cs="Times New Roman"/>
                <w:color w:val="000000"/>
                <w:spacing w:val="-2"/>
                <w:sz w:val="22"/>
                <w:szCs w:val="22"/>
              </w:rPr>
              <w:t>Windykatorów;</w:t>
            </w:r>
          </w:p>
          <w:p w14:paraId="0B90B0DF" w14:textId="77777777" w:rsidR="00B52453" w:rsidRPr="00B52453" w:rsidRDefault="00B52453" w:rsidP="00B52453">
            <w:pPr>
              <w:widowControl/>
              <w:autoSpaceDE/>
              <w:autoSpaceDN/>
              <w:adjustRightInd/>
              <w:spacing w:after="60"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 xml:space="preserve">- możliwość nałożenia w drodze decyzji na firmę </w:t>
            </w:r>
            <w:r w:rsidRPr="00B52453">
              <w:rPr>
                <w:rFonts w:eastAsia="Times New Roman" w:cs="Times New Roman"/>
                <w:color w:val="000000"/>
                <w:spacing w:val="-2"/>
                <w:sz w:val="22"/>
                <w:szCs w:val="22"/>
              </w:rPr>
              <w:t>windykacyjną kary pieniężnej;</w:t>
            </w:r>
          </w:p>
          <w:p w14:paraId="48DE1348" w14:textId="77777777" w:rsidR="00B52453" w:rsidRPr="00B52453" w:rsidRDefault="00B52453" w:rsidP="00B52453">
            <w:pPr>
              <w:widowControl/>
              <w:autoSpaceDE/>
              <w:autoSpaceDN/>
              <w:adjustRightInd/>
              <w:spacing w:after="60"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 określ</w:t>
            </w:r>
            <w:r w:rsidRPr="00B52453">
              <w:rPr>
                <w:rFonts w:eastAsia="Times New Roman" w:cs="Times New Roman"/>
                <w:color w:val="000000"/>
                <w:spacing w:val="-2"/>
                <w:sz w:val="22"/>
                <w:szCs w:val="22"/>
              </w:rPr>
              <w:t xml:space="preserve">enie w drodze </w:t>
            </w:r>
            <w:r w:rsidRPr="00B52453">
              <w:rPr>
                <w:rFonts w:eastAsia="Calibri" w:cs="Times New Roman"/>
                <w:color w:val="000000"/>
                <w:spacing w:val="-2"/>
                <w:sz w:val="22"/>
                <w:szCs w:val="22"/>
              </w:rPr>
              <w:t>rozporządzenia wz</w:t>
            </w:r>
            <w:r w:rsidRPr="00B52453">
              <w:rPr>
                <w:rFonts w:eastAsia="Times New Roman" w:cs="Times New Roman"/>
                <w:color w:val="000000"/>
                <w:spacing w:val="-2"/>
                <w:sz w:val="22"/>
                <w:szCs w:val="22"/>
              </w:rPr>
              <w:t>o</w:t>
            </w:r>
            <w:r w:rsidRPr="00B52453">
              <w:rPr>
                <w:rFonts w:eastAsia="Calibri" w:cs="Times New Roman"/>
                <w:color w:val="000000"/>
                <w:spacing w:val="-2"/>
                <w:sz w:val="22"/>
                <w:szCs w:val="22"/>
              </w:rPr>
              <w:t>ru</w:t>
            </w:r>
            <w:r w:rsidRPr="00B52453">
              <w:rPr>
                <w:rFonts w:eastAsia="Times New Roman" w:cs="Times New Roman"/>
                <w:color w:val="000000"/>
                <w:spacing w:val="-2"/>
                <w:sz w:val="22"/>
                <w:szCs w:val="22"/>
              </w:rPr>
              <w:t xml:space="preserve"> </w:t>
            </w:r>
            <w:r w:rsidRPr="00B52453">
              <w:rPr>
                <w:rFonts w:eastAsia="Calibri" w:cs="Times New Roman"/>
                <w:color w:val="000000"/>
                <w:spacing w:val="-2"/>
                <w:sz w:val="22"/>
                <w:szCs w:val="22"/>
              </w:rPr>
              <w:t>licencji windykat</w:t>
            </w:r>
            <w:r w:rsidRPr="00B52453">
              <w:rPr>
                <w:rFonts w:eastAsia="Times New Roman" w:cs="Times New Roman"/>
                <w:color w:val="000000"/>
                <w:spacing w:val="-2"/>
                <w:sz w:val="22"/>
                <w:szCs w:val="22"/>
              </w:rPr>
              <w:t>ora</w:t>
            </w:r>
            <w:r w:rsidRPr="00B52453">
              <w:rPr>
                <w:rFonts w:eastAsia="Calibri" w:cs="Times New Roman"/>
                <w:color w:val="000000"/>
                <w:spacing w:val="-2"/>
                <w:sz w:val="22"/>
                <w:szCs w:val="22"/>
              </w:rPr>
              <w:t xml:space="preserve">, z uwzględnieniem potrzeby identyfikacji osoby posiadającej licencję oraz sposób </w:t>
            </w:r>
            <w:r w:rsidRPr="00B52453">
              <w:rPr>
                <w:rFonts w:eastAsia="Times New Roman" w:cs="Times New Roman"/>
                <w:color w:val="000000"/>
                <w:spacing w:val="-2"/>
                <w:sz w:val="22"/>
                <w:szCs w:val="22"/>
              </w:rPr>
              <w:t xml:space="preserve">wnoszenia opłaty za wydanie </w:t>
            </w:r>
            <w:r w:rsidRPr="00B52453">
              <w:rPr>
                <w:rFonts w:eastAsia="Calibri" w:cs="Times New Roman"/>
                <w:color w:val="000000"/>
                <w:spacing w:val="-2"/>
                <w:sz w:val="22"/>
                <w:szCs w:val="22"/>
              </w:rPr>
              <w:t>licencji</w:t>
            </w:r>
            <w:r w:rsidRPr="00B52453">
              <w:rPr>
                <w:rFonts w:eastAsia="Times New Roman" w:cs="Times New Roman"/>
                <w:color w:val="000000"/>
                <w:spacing w:val="-2"/>
                <w:sz w:val="22"/>
                <w:szCs w:val="22"/>
              </w:rPr>
              <w:t>;</w:t>
            </w:r>
          </w:p>
          <w:p w14:paraId="0A969ACF" w14:textId="77777777" w:rsidR="00B52453" w:rsidRPr="00B52453" w:rsidRDefault="00B52453" w:rsidP="00B52453">
            <w:pPr>
              <w:widowControl/>
              <w:autoSpaceDE/>
              <w:autoSpaceDN/>
              <w:adjustRightInd/>
              <w:spacing w:after="60"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 możliwość przeprowadzania kontroli przedsiębiorstw windykacyjnych;</w:t>
            </w:r>
          </w:p>
          <w:p w14:paraId="4EBDAF05" w14:textId="77777777" w:rsidR="00B52453" w:rsidRPr="00B52453" w:rsidRDefault="00B52453" w:rsidP="00B52453">
            <w:pPr>
              <w:widowControl/>
              <w:autoSpaceDE/>
              <w:autoSpaceDN/>
              <w:adjustRightInd/>
              <w:spacing w:after="60"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 możliwość zwracania się do organów administracji publicznej o przekaz</w:t>
            </w:r>
            <w:r w:rsidRPr="00B52453">
              <w:rPr>
                <w:rFonts w:eastAsia="Times New Roman" w:cs="Times New Roman"/>
                <w:color w:val="000000"/>
                <w:spacing w:val="-2"/>
                <w:sz w:val="22"/>
                <w:szCs w:val="22"/>
              </w:rPr>
              <w:t xml:space="preserve">anie informacji, materiałów i danych będących w ich posiadaniu, istotnych dla prowadzonego postępowania wobec </w:t>
            </w:r>
            <w:r w:rsidRPr="00B52453">
              <w:rPr>
                <w:rFonts w:eastAsia="Calibri" w:cs="Times New Roman"/>
                <w:color w:val="000000"/>
                <w:spacing w:val="-2"/>
                <w:sz w:val="22"/>
                <w:szCs w:val="22"/>
              </w:rPr>
              <w:t>przedsiębiorstwa windykacyjn</w:t>
            </w:r>
            <w:r w:rsidRPr="00B52453">
              <w:rPr>
                <w:rFonts w:eastAsia="Times New Roman" w:cs="Times New Roman"/>
                <w:color w:val="000000"/>
                <w:spacing w:val="-2"/>
                <w:sz w:val="22"/>
                <w:szCs w:val="22"/>
              </w:rPr>
              <w:t>ego;</w:t>
            </w:r>
          </w:p>
          <w:p w14:paraId="5DF03904" w14:textId="77777777" w:rsidR="00B52453" w:rsidRPr="00B52453" w:rsidRDefault="00B52453" w:rsidP="00B52453">
            <w:pPr>
              <w:widowControl/>
              <w:autoSpaceDE/>
              <w:autoSpaceDN/>
              <w:adjustRightInd/>
              <w:spacing w:after="60"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 obowiązek zawiadomienia Komisji Nadzoru Finansowego o nieprawidłowości</w:t>
            </w:r>
            <w:r w:rsidRPr="00B52453">
              <w:rPr>
                <w:rFonts w:eastAsia="Times New Roman" w:cs="Times New Roman"/>
                <w:color w:val="000000"/>
                <w:spacing w:val="-2"/>
                <w:sz w:val="22"/>
                <w:szCs w:val="22"/>
              </w:rPr>
              <w:t>ach w działalności finansowej spółki prowadzącej działalność windykacyjną;</w:t>
            </w:r>
          </w:p>
          <w:p w14:paraId="63C8455D" w14:textId="77777777" w:rsidR="00B52453" w:rsidRPr="00B52453" w:rsidRDefault="00B52453" w:rsidP="00B52453">
            <w:pPr>
              <w:widowControl/>
              <w:autoSpaceDE/>
              <w:autoSpaceDN/>
              <w:adjustRightInd/>
              <w:spacing w:line="240" w:lineRule="auto"/>
              <w:rPr>
                <w:rFonts w:eastAsia="Times New Roman" w:cs="Times New Roman"/>
                <w:color w:val="000000"/>
                <w:spacing w:val="-2"/>
                <w:sz w:val="22"/>
                <w:szCs w:val="22"/>
              </w:rPr>
            </w:pPr>
            <w:r w:rsidRPr="00B52453">
              <w:rPr>
                <w:rFonts w:eastAsia="Calibri" w:cs="Times New Roman"/>
                <w:color w:val="000000"/>
                <w:spacing w:val="-2"/>
                <w:sz w:val="22"/>
                <w:szCs w:val="22"/>
              </w:rPr>
              <w:t>- możliwość żądania od firmy windykacyjnej podjęcia działań p</w:t>
            </w:r>
            <w:r w:rsidRPr="00B52453">
              <w:rPr>
                <w:rFonts w:eastAsia="Times New Roman" w:cs="Times New Roman"/>
                <w:color w:val="000000"/>
                <w:spacing w:val="-2"/>
                <w:sz w:val="22"/>
                <w:szCs w:val="22"/>
              </w:rPr>
              <w:t>olegających na wyeliminowaniu dostrzeżonych naruszeń oraz przedłożenia stosownych wyjaśnień z podjętych działań;</w:t>
            </w:r>
          </w:p>
          <w:p w14:paraId="1519E4BE" w14:textId="77777777" w:rsidR="00B52453" w:rsidRPr="00B52453" w:rsidRDefault="00B52453" w:rsidP="00B52453">
            <w:pPr>
              <w:widowControl/>
              <w:autoSpaceDE/>
              <w:autoSpaceDN/>
              <w:adjustRightInd/>
              <w:spacing w:line="240" w:lineRule="auto"/>
              <w:rPr>
                <w:rFonts w:eastAsia="Calibri" w:cs="Times New Roman"/>
                <w:color w:val="000000"/>
                <w:spacing w:val="-2"/>
                <w:sz w:val="22"/>
                <w:szCs w:val="22"/>
                <w:lang w:eastAsia="en-US"/>
              </w:rPr>
            </w:pPr>
            <w:r w:rsidRPr="00B52453">
              <w:rPr>
                <w:rFonts w:eastAsia="Times New Roman" w:cs="Times New Roman"/>
                <w:color w:val="000000"/>
                <w:spacing w:val="-2"/>
                <w:sz w:val="22"/>
                <w:szCs w:val="22"/>
              </w:rPr>
              <w:t>- ewentualna ocena i zatwierdzenie nowych regulaminów zarządzania danymi biur informacji gospodarczej</w:t>
            </w:r>
          </w:p>
        </w:tc>
      </w:tr>
      <w:tr w:rsidR="00B52453" w:rsidRPr="00B52453" w14:paraId="246915FB" w14:textId="77777777" w:rsidTr="0063588F">
        <w:trPr>
          <w:trHeight w:val="142"/>
        </w:trPr>
        <w:tc>
          <w:tcPr>
            <w:tcW w:w="1071" w:type="pct"/>
            <w:gridSpan w:val="4"/>
            <w:shd w:val="clear" w:color="auto" w:fill="auto"/>
            <w:vAlign w:val="center"/>
          </w:tcPr>
          <w:p w14:paraId="620B2BBD" w14:textId="77777777" w:rsidR="00B52453" w:rsidRPr="00B52453" w:rsidRDefault="00B52453" w:rsidP="00B52453">
            <w:pPr>
              <w:widowControl/>
              <w:tabs>
                <w:tab w:val="left" w:pos="1560"/>
              </w:tabs>
              <w:autoSpaceDE/>
              <w:autoSpaceDN/>
              <w:adjustRightInd/>
              <w:spacing w:line="240" w:lineRule="auto"/>
              <w:rPr>
                <w:rFonts w:eastAsia="Calibri" w:cs="Times New Roman"/>
                <w:color w:val="000000"/>
                <w:sz w:val="22"/>
                <w:szCs w:val="22"/>
              </w:rPr>
            </w:pPr>
            <w:r w:rsidRPr="00B52453">
              <w:rPr>
                <w:rFonts w:eastAsia="Calibri" w:cs="Times New Roman"/>
                <w:color w:val="000000"/>
                <w:sz w:val="22"/>
                <w:szCs w:val="22"/>
              </w:rPr>
              <w:lastRenderedPageBreak/>
              <w:t>osoby zobowiązane</w:t>
            </w:r>
          </w:p>
        </w:tc>
        <w:tc>
          <w:tcPr>
            <w:tcW w:w="939" w:type="pct"/>
            <w:gridSpan w:val="6"/>
            <w:shd w:val="clear" w:color="auto" w:fill="auto"/>
            <w:vAlign w:val="center"/>
          </w:tcPr>
          <w:p w14:paraId="6199CC19" w14:textId="77777777" w:rsidR="00B52453" w:rsidRPr="00B52453" w:rsidRDefault="00B52453" w:rsidP="00B52453">
            <w:pPr>
              <w:widowControl/>
              <w:autoSpaceDE/>
              <w:autoSpaceDN/>
              <w:adjustRightInd/>
              <w:spacing w:line="240" w:lineRule="auto"/>
              <w:jc w:val="center"/>
              <w:rPr>
                <w:rFonts w:eastAsia="Calibri" w:cs="Times New Roman"/>
                <w:color w:val="000000"/>
                <w:spacing w:val="-2"/>
                <w:sz w:val="22"/>
                <w:szCs w:val="22"/>
                <w:lang w:eastAsia="en-US"/>
              </w:rPr>
            </w:pPr>
            <w:r w:rsidRPr="00B52453">
              <w:rPr>
                <w:rFonts w:eastAsia="Calibri" w:cs="Times New Roman"/>
                <w:color w:val="000000"/>
                <w:spacing w:val="-2"/>
                <w:sz w:val="22"/>
                <w:szCs w:val="22"/>
              </w:rPr>
              <w:t>ok. 2,8 mln</w:t>
            </w:r>
          </w:p>
          <w:p w14:paraId="6437BE23" w14:textId="77777777" w:rsidR="00B52453" w:rsidRPr="00B52453" w:rsidRDefault="00B52453" w:rsidP="00B52453">
            <w:pPr>
              <w:widowControl/>
              <w:autoSpaceDE/>
              <w:autoSpaceDN/>
              <w:adjustRightInd/>
              <w:spacing w:line="240" w:lineRule="auto"/>
              <w:rPr>
                <w:rFonts w:eastAsia="Calibri" w:cs="Times New Roman"/>
                <w:color w:val="000000"/>
                <w:spacing w:val="-2"/>
                <w:sz w:val="22"/>
                <w:szCs w:val="22"/>
              </w:rPr>
            </w:pPr>
          </w:p>
        </w:tc>
        <w:tc>
          <w:tcPr>
            <w:tcW w:w="1408" w:type="pct"/>
            <w:gridSpan w:val="9"/>
            <w:shd w:val="clear" w:color="auto" w:fill="auto"/>
            <w:vAlign w:val="center"/>
          </w:tcPr>
          <w:p w14:paraId="49862380" w14:textId="77777777" w:rsidR="00B52453" w:rsidRPr="00B52453" w:rsidRDefault="00B52453" w:rsidP="00B52453">
            <w:pPr>
              <w:widowControl/>
              <w:autoSpaceDE/>
              <w:autoSpaceDN/>
              <w:adjustRightInd/>
              <w:spacing w:line="240" w:lineRule="auto"/>
              <w:rPr>
                <w:rFonts w:eastAsia="Calibri" w:cs="Times New Roman"/>
                <w:color w:val="000000"/>
                <w:spacing w:val="-2"/>
                <w:sz w:val="22"/>
                <w:szCs w:val="22"/>
                <w:lang w:eastAsia="en-US"/>
              </w:rPr>
            </w:pPr>
            <w:r w:rsidRPr="00B52453">
              <w:rPr>
                <w:rFonts w:eastAsia="Calibri" w:cs="Times New Roman"/>
                <w:color w:val="000000"/>
                <w:spacing w:val="-2"/>
                <w:sz w:val="22"/>
                <w:szCs w:val="22"/>
              </w:rPr>
              <w:t>Ogólnopolski raport o zaległym zadłużeniu i niesolidnych dłużnikach - MARZEC 2021 - 41. Edycja</w:t>
            </w:r>
          </w:p>
          <w:p w14:paraId="3A0CB6B9" w14:textId="77777777" w:rsidR="00B52453" w:rsidRPr="00B52453" w:rsidRDefault="00B52453" w:rsidP="00B52453">
            <w:pPr>
              <w:widowControl/>
              <w:autoSpaceDE/>
              <w:autoSpaceDN/>
              <w:adjustRightInd/>
              <w:spacing w:line="240" w:lineRule="auto"/>
              <w:rPr>
                <w:rFonts w:eastAsia="Calibri" w:cs="Times New Roman"/>
                <w:color w:val="000000"/>
                <w:spacing w:val="-2"/>
                <w:sz w:val="22"/>
                <w:szCs w:val="22"/>
              </w:rPr>
            </w:pPr>
            <w:r w:rsidRPr="00B52453">
              <w:rPr>
                <w:rFonts w:eastAsia="Calibri" w:cs="Times New Roman"/>
                <w:color w:val="000000"/>
                <w:spacing w:val="-2"/>
                <w:sz w:val="22"/>
                <w:szCs w:val="22"/>
              </w:rPr>
              <w:t>BIG InfoMonitor</w:t>
            </w:r>
          </w:p>
        </w:tc>
        <w:tc>
          <w:tcPr>
            <w:tcW w:w="1582" w:type="pct"/>
            <w:gridSpan w:val="9"/>
            <w:shd w:val="clear" w:color="auto" w:fill="auto"/>
          </w:tcPr>
          <w:p w14:paraId="14CAAD27" w14:textId="77777777" w:rsidR="00B52453" w:rsidRPr="00B52453" w:rsidRDefault="00B52453" w:rsidP="00B52453">
            <w:pPr>
              <w:widowControl/>
              <w:autoSpaceDE/>
              <w:autoSpaceDN/>
              <w:adjustRightInd/>
              <w:spacing w:after="60"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 dostęp do przejrzystej i uczciwej procedury zapewniającej ochronę przed naruszeniem praw i wolności konstytucyjnych;</w:t>
            </w:r>
          </w:p>
          <w:p w14:paraId="3E6171C2" w14:textId="77777777" w:rsidR="00B52453" w:rsidRPr="00B52453" w:rsidRDefault="00B52453" w:rsidP="00B52453">
            <w:pPr>
              <w:widowControl/>
              <w:autoSpaceDE/>
              <w:autoSpaceDN/>
              <w:adjustRightInd/>
              <w:spacing w:after="60"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 możliwość wnie</w:t>
            </w:r>
            <w:r w:rsidRPr="00B52453">
              <w:rPr>
                <w:rFonts w:eastAsia="Times New Roman" w:cs="Times New Roman"/>
                <w:color w:val="000000"/>
                <w:spacing w:val="-2"/>
                <w:sz w:val="22"/>
                <w:szCs w:val="22"/>
              </w:rPr>
              <w:t>sienia sprzeciwu wobec podejmowanych czynności windykacyjnych;</w:t>
            </w:r>
          </w:p>
          <w:p w14:paraId="3B55E8FB" w14:textId="77777777" w:rsidR="00B52453" w:rsidRPr="00B52453" w:rsidRDefault="00B52453" w:rsidP="00B52453">
            <w:pPr>
              <w:widowControl/>
              <w:autoSpaceDE/>
              <w:autoSpaceDN/>
              <w:adjustRightInd/>
              <w:spacing w:line="240" w:lineRule="auto"/>
              <w:rPr>
                <w:rFonts w:eastAsia="Calibri" w:cs="Times New Roman"/>
                <w:color w:val="000000"/>
                <w:spacing w:val="-2"/>
                <w:sz w:val="22"/>
                <w:szCs w:val="22"/>
                <w:lang w:eastAsia="en-US"/>
              </w:rPr>
            </w:pPr>
            <w:r w:rsidRPr="00B52453">
              <w:rPr>
                <w:rFonts w:eastAsia="Calibri" w:cs="Times New Roman"/>
                <w:color w:val="000000"/>
                <w:spacing w:val="-2"/>
                <w:sz w:val="22"/>
                <w:szCs w:val="22"/>
              </w:rPr>
              <w:t>- lepsza ochrona dzięki zmianie przepisów karn</w:t>
            </w:r>
            <w:r w:rsidRPr="00B52453">
              <w:rPr>
                <w:rFonts w:eastAsia="Times New Roman" w:cs="Times New Roman"/>
                <w:color w:val="000000"/>
                <w:spacing w:val="-2"/>
                <w:sz w:val="22"/>
                <w:szCs w:val="22"/>
              </w:rPr>
              <w:t>ych chroniących osoby zobowiązane;</w:t>
            </w:r>
          </w:p>
          <w:p w14:paraId="69D7C64A"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 podwyższeni</w:t>
            </w:r>
            <w:r w:rsidRPr="00B52453">
              <w:rPr>
                <w:rFonts w:eastAsia="Times New Roman" w:cs="Times New Roman"/>
                <w:color w:val="000000"/>
                <w:spacing w:val="-2"/>
                <w:sz w:val="22"/>
                <w:szCs w:val="22"/>
              </w:rPr>
              <w:t>e</w:t>
            </w:r>
            <w:r w:rsidRPr="00B52453">
              <w:rPr>
                <w:rFonts w:eastAsia="Calibri" w:cs="Times New Roman"/>
                <w:color w:val="000000"/>
                <w:spacing w:val="-2"/>
                <w:sz w:val="22"/>
                <w:szCs w:val="22"/>
              </w:rPr>
              <w:t xml:space="preserve"> łącznej kwoty wymagalnych zobowiązań dłużnika z kwoty co najmniej 200 złotych na kwotę co najmniej 500 zł</w:t>
            </w:r>
            <w:r w:rsidRPr="00B52453">
              <w:rPr>
                <w:rFonts w:eastAsia="Times New Roman" w:cs="Times New Roman"/>
                <w:color w:val="000000"/>
                <w:spacing w:val="-2"/>
                <w:sz w:val="22"/>
                <w:szCs w:val="22"/>
              </w:rPr>
              <w:t>;</w:t>
            </w:r>
          </w:p>
          <w:p w14:paraId="15DEEE4F"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 podwyższenie łącznej kwoty wymagalnych zobowiązań dłużnika</w:t>
            </w:r>
            <w:r w:rsidRPr="00B52453">
              <w:rPr>
                <w:rFonts w:eastAsia="Times New Roman" w:cs="Times New Roman"/>
                <w:color w:val="000000"/>
                <w:spacing w:val="-2"/>
                <w:sz w:val="22"/>
                <w:szCs w:val="22"/>
              </w:rPr>
              <w:t xml:space="preserve"> </w:t>
            </w:r>
            <w:r w:rsidRPr="00B52453">
              <w:rPr>
                <w:rFonts w:eastAsia="Times New Roman" w:cs="Times New Roman"/>
                <w:color w:val="000000"/>
                <w:spacing w:val="-2"/>
                <w:sz w:val="22"/>
                <w:szCs w:val="22"/>
              </w:rPr>
              <w:lastRenderedPageBreak/>
              <w:t>niebędącego konsumentem, z kwoty co najmniej 500 zł na kwotę co najmniej 1000 zł;</w:t>
            </w:r>
          </w:p>
        </w:tc>
      </w:tr>
      <w:tr w:rsidR="00B52453" w:rsidRPr="00B52453" w14:paraId="06863871" w14:textId="77777777" w:rsidTr="0063588F">
        <w:trPr>
          <w:trHeight w:val="142"/>
        </w:trPr>
        <w:tc>
          <w:tcPr>
            <w:tcW w:w="1071" w:type="pct"/>
            <w:gridSpan w:val="4"/>
            <w:shd w:val="clear" w:color="auto" w:fill="auto"/>
            <w:vAlign w:val="center"/>
          </w:tcPr>
          <w:p w14:paraId="6E7D0A62" w14:textId="77777777" w:rsidR="00B52453" w:rsidRPr="00B52453" w:rsidRDefault="00B52453" w:rsidP="00B52453">
            <w:pPr>
              <w:widowControl/>
              <w:tabs>
                <w:tab w:val="left" w:pos="1560"/>
              </w:tabs>
              <w:autoSpaceDE/>
              <w:autoSpaceDN/>
              <w:adjustRightInd/>
              <w:spacing w:line="240" w:lineRule="auto"/>
              <w:rPr>
                <w:rFonts w:eastAsia="Calibri" w:cs="Times New Roman"/>
                <w:color w:val="000000"/>
                <w:sz w:val="22"/>
                <w:szCs w:val="22"/>
              </w:rPr>
            </w:pPr>
            <w:r w:rsidRPr="00B52453">
              <w:rPr>
                <w:rFonts w:eastAsia="Calibri" w:cs="Times New Roman"/>
                <w:color w:val="000000"/>
                <w:sz w:val="22"/>
                <w:szCs w:val="22"/>
              </w:rPr>
              <w:lastRenderedPageBreak/>
              <w:t>wojewoda</w:t>
            </w:r>
          </w:p>
        </w:tc>
        <w:tc>
          <w:tcPr>
            <w:tcW w:w="939" w:type="pct"/>
            <w:gridSpan w:val="6"/>
            <w:shd w:val="clear" w:color="auto" w:fill="auto"/>
            <w:vAlign w:val="center"/>
          </w:tcPr>
          <w:p w14:paraId="4E044763" w14:textId="77777777" w:rsidR="00B52453" w:rsidRPr="00B52453" w:rsidRDefault="00B52453" w:rsidP="00B52453">
            <w:pPr>
              <w:widowControl/>
              <w:autoSpaceDE/>
              <w:autoSpaceDN/>
              <w:adjustRightInd/>
              <w:spacing w:line="240" w:lineRule="auto"/>
              <w:jc w:val="center"/>
              <w:rPr>
                <w:rFonts w:eastAsia="Calibri" w:cs="Times New Roman"/>
                <w:color w:val="000000"/>
                <w:spacing w:val="-2"/>
                <w:sz w:val="22"/>
                <w:szCs w:val="22"/>
                <w:lang w:eastAsia="en-US"/>
              </w:rPr>
            </w:pPr>
            <w:r w:rsidRPr="00B52453">
              <w:rPr>
                <w:rFonts w:eastAsia="Calibri" w:cs="Times New Roman"/>
                <w:color w:val="000000"/>
                <w:spacing w:val="-2"/>
                <w:sz w:val="22"/>
                <w:szCs w:val="22"/>
              </w:rPr>
              <w:t>16</w:t>
            </w:r>
          </w:p>
        </w:tc>
        <w:tc>
          <w:tcPr>
            <w:tcW w:w="1408" w:type="pct"/>
            <w:gridSpan w:val="9"/>
            <w:shd w:val="clear" w:color="auto" w:fill="auto"/>
          </w:tcPr>
          <w:p w14:paraId="15338F7D" w14:textId="77777777" w:rsidR="00B52453" w:rsidRPr="00B52453" w:rsidRDefault="00B52453" w:rsidP="00B52453">
            <w:pPr>
              <w:widowControl/>
              <w:autoSpaceDE/>
              <w:autoSpaceDN/>
              <w:adjustRightInd/>
              <w:spacing w:line="240" w:lineRule="auto"/>
              <w:rPr>
                <w:rFonts w:eastAsia="Calibri" w:cs="Times New Roman"/>
                <w:color w:val="000000"/>
                <w:spacing w:val="-2"/>
                <w:sz w:val="22"/>
                <w:szCs w:val="22"/>
              </w:rPr>
            </w:pPr>
          </w:p>
        </w:tc>
        <w:tc>
          <w:tcPr>
            <w:tcW w:w="1582" w:type="pct"/>
            <w:gridSpan w:val="9"/>
            <w:shd w:val="clear" w:color="auto" w:fill="auto"/>
          </w:tcPr>
          <w:p w14:paraId="76145ED0"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lang w:eastAsia="en-US"/>
              </w:rPr>
              <w:t>- możliwość wydania, przedłużenia ważności, odmowy wydania, odmowy przedłużenia ważności, zawieszenia i cofnięcia licencji windykatora;</w:t>
            </w:r>
          </w:p>
        </w:tc>
      </w:tr>
      <w:tr w:rsidR="00B52453" w:rsidRPr="00B52453" w14:paraId="6334D316" w14:textId="77777777" w:rsidTr="0063588F">
        <w:trPr>
          <w:trHeight w:val="142"/>
        </w:trPr>
        <w:tc>
          <w:tcPr>
            <w:tcW w:w="1071" w:type="pct"/>
            <w:gridSpan w:val="4"/>
            <w:shd w:val="clear" w:color="auto" w:fill="auto"/>
            <w:vAlign w:val="center"/>
          </w:tcPr>
          <w:p w14:paraId="663009A9" w14:textId="77777777" w:rsidR="00B52453" w:rsidRPr="00B52453" w:rsidRDefault="00B52453" w:rsidP="00B52453">
            <w:pPr>
              <w:widowControl/>
              <w:tabs>
                <w:tab w:val="left" w:pos="1560"/>
              </w:tabs>
              <w:autoSpaceDE/>
              <w:autoSpaceDN/>
              <w:adjustRightInd/>
              <w:spacing w:line="240" w:lineRule="auto"/>
              <w:rPr>
                <w:rFonts w:eastAsia="Calibri" w:cs="Times New Roman"/>
                <w:color w:val="000000"/>
                <w:sz w:val="22"/>
                <w:szCs w:val="22"/>
              </w:rPr>
            </w:pPr>
            <w:r w:rsidRPr="00B52453">
              <w:rPr>
                <w:rFonts w:eastAsia="Calibri" w:cs="Times New Roman"/>
                <w:color w:val="000000"/>
                <w:sz w:val="22"/>
                <w:szCs w:val="22"/>
              </w:rPr>
              <w:t>Organy uprawnione do prowadzenia postępowań karnych oraz postępowań w sprawach o przestęps</w:t>
            </w:r>
            <w:r w:rsidRPr="00B52453">
              <w:rPr>
                <w:rFonts w:eastAsia="Times New Roman" w:cs="Times New Roman"/>
                <w:color w:val="000000"/>
                <w:sz w:val="22"/>
                <w:szCs w:val="22"/>
              </w:rPr>
              <w:t>twa skarbowe</w:t>
            </w:r>
          </w:p>
          <w:p w14:paraId="5BEF8497" w14:textId="77777777" w:rsidR="00B52453" w:rsidRPr="00B52453" w:rsidRDefault="00B52453" w:rsidP="00B52453">
            <w:pPr>
              <w:widowControl/>
              <w:tabs>
                <w:tab w:val="left" w:pos="1560"/>
              </w:tabs>
              <w:autoSpaceDE/>
              <w:autoSpaceDN/>
              <w:adjustRightInd/>
              <w:spacing w:line="240" w:lineRule="auto"/>
              <w:rPr>
                <w:rFonts w:eastAsia="Calibri" w:cs="Times New Roman"/>
                <w:color w:val="000000"/>
                <w:sz w:val="22"/>
                <w:szCs w:val="22"/>
              </w:rPr>
            </w:pPr>
            <w:r w:rsidRPr="00B52453">
              <w:rPr>
                <w:rFonts w:eastAsia="Calibri" w:cs="Times New Roman"/>
                <w:color w:val="000000"/>
                <w:sz w:val="22"/>
                <w:szCs w:val="22"/>
              </w:rPr>
              <w:t>(</w:t>
            </w:r>
            <w:r w:rsidRPr="00B52453">
              <w:rPr>
                <w:rFonts w:eastAsia="Calibri" w:cs="Times New Roman"/>
                <w:color w:val="000000"/>
                <w:spacing w:val="-2"/>
                <w:sz w:val="22"/>
                <w:szCs w:val="22"/>
              </w:rPr>
              <w:t>naczelnik urzędu skarbowe</w:t>
            </w:r>
            <w:r w:rsidRPr="00B52453">
              <w:rPr>
                <w:rFonts w:eastAsia="Times New Roman" w:cs="Times New Roman"/>
                <w:color w:val="000000"/>
                <w:spacing w:val="-2"/>
                <w:sz w:val="22"/>
                <w:szCs w:val="22"/>
              </w:rPr>
              <w:t>go, naczelnik urzędu celno-skarbowego, Szef Krajowej Administracji Skarbowej, Straż Graniczna, Policja, Żandarmeria Wojskowa, Agencja Bezpieczeństwa Wewnętrznego, Centralne Biuro Antykorupcyjne</w:t>
            </w:r>
            <w:r w:rsidRPr="00B52453">
              <w:rPr>
                <w:rFonts w:eastAsia="Times New Roman" w:cs="Times New Roman"/>
                <w:color w:val="000000"/>
                <w:sz w:val="22"/>
                <w:szCs w:val="22"/>
              </w:rPr>
              <w:t>)</w:t>
            </w:r>
          </w:p>
        </w:tc>
        <w:tc>
          <w:tcPr>
            <w:tcW w:w="939" w:type="pct"/>
            <w:gridSpan w:val="6"/>
            <w:shd w:val="clear" w:color="auto" w:fill="auto"/>
          </w:tcPr>
          <w:p w14:paraId="0EBE79CA" w14:textId="77777777" w:rsidR="00B52453" w:rsidRPr="00B52453" w:rsidRDefault="00B52453" w:rsidP="00B52453">
            <w:pPr>
              <w:widowControl/>
              <w:autoSpaceDE/>
              <w:autoSpaceDN/>
              <w:adjustRightInd/>
              <w:spacing w:line="240" w:lineRule="auto"/>
              <w:rPr>
                <w:rFonts w:eastAsia="Calibri" w:cs="Times New Roman"/>
                <w:color w:val="000000"/>
                <w:spacing w:val="-2"/>
                <w:sz w:val="22"/>
                <w:szCs w:val="22"/>
              </w:rPr>
            </w:pPr>
          </w:p>
        </w:tc>
        <w:tc>
          <w:tcPr>
            <w:tcW w:w="1408" w:type="pct"/>
            <w:gridSpan w:val="9"/>
            <w:shd w:val="clear" w:color="auto" w:fill="auto"/>
            <w:vAlign w:val="center"/>
          </w:tcPr>
          <w:p w14:paraId="3C52E132" w14:textId="77777777" w:rsidR="00B52453" w:rsidRPr="00B52453" w:rsidRDefault="00B52453" w:rsidP="00B52453">
            <w:pPr>
              <w:widowControl/>
              <w:autoSpaceDE/>
              <w:autoSpaceDN/>
              <w:adjustRightInd/>
              <w:spacing w:line="240" w:lineRule="auto"/>
              <w:rPr>
                <w:rFonts w:eastAsia="Calibri" w:cs="Times New Roman"/>
                <w:color w:val="000000"/>
                <w:spacing w:val="-2"/>
                <w:sz w:val="22"/>
                <w:szCs w:val="22"/>
                <w:lang w:eastAsia="en-US"/>
              </w:rPr>
            </w:pPr>
            <w:r w:rsidRPr="00B52453">
              <w:rPr>
                <w:rFonts w:eastAsia="Calibri" w:cs="Times New Roman"/>
                <w:color w:val="000000"/>
                <w:spacing w:val="-2"/>
                <w:sz w:val="22"/>
                <w:szCs w:val="22"/>
              </w:rPr>
              <w:t>Ustawa z dnia 10 września 1999 r. Kodeks karny skarbowy</w:t>
            </w:r>
            <w:r w:rsidRPr="00B52453">
              <w:rPr>
                <w:rFonts w:eastAsia="Times New Roman" w:cs="Times New Roman"/>
                <w:color w:val="000000"/>
                <w:spacing w:val="-2"/>
                <w:sz w:val="22"/>
                <w:szCs w:val="22"/>
              </w:rPr>
              <w:t xml:space="preserve"> (Dz. U. z 2021 r. poz. 408 z późn. zm.)</w:t>
            </w:r>
          </w:p>
        </w:tc>
        <w:tc>
          <w:tcPr>
            <w:tcW w:w="1582" w:type="pct"/>
            <w:gridSpan w:val="9"/>
            <w:shd w:val="clear" w:color="auto" w:fill="auto"/>
            <w:vAlign w:val="center"/>
          </w:tcPr>
          <w:p w14:paraId="52961873" w14:textId="77777777" w:rsidR="00B52453" w:rsidRPr="00B52453" w:rsidRDefault="00B52453" w:rsidP="00B52453">
            <w:pPr>
              <w:widowControl/>
              <w:autoSpaceDE/>
              <w:autoSpaceDN/>
              <w:adjustRightInd/>
              <w:spacing w:line="240" w:lineRule="auto"/>
              <w:rPr>
                <w:rFonts w:eastAsia="Calibri" w:cs="Times New Roman"/>
                <w:color w:val="000000"/>
                <w:spacing w:val="-2"/>
                <w:sz w:val="22"/>
                <w:szCs w:val="22"/>
                <w:lang w:eastAsia="en-US"/>
              </w:rPr>
            </w:pPr>
            <w:r w:rsidRPr="00B52453">
              <w:rPr>
                <w:rFonts w:eastAsia="Calibri" w:cs="Times New Roman"/>
                <w:color w:val="000000"/>
                <w:spacing w:val="-2"/>
                <w:sz w:val="22"/>
                <w:szCs w:val="22"/>
              </w:rPr>
              <w:t>- obowiązek powiadomi</w:t>
            </w:r>
            <w:r w:rsidRPr="00B52453">
              <w:rPr>
                <w:rFonts w:eastAsia="Times New Roman" w:cs="Times New Roman"/>
                <w:color w:val="000000"/>
                <w:spacing w:val="-2"/>
                <w:sz w:val="22"/>
                <w:szCs w:val="22"/>
              </w:rPr>
              <w:t xml:space="preserve">enia organu nadzoru o wszczęciu postępowania karnego przeciwko osobie posiadającej licencję </w:t>
            </w:r>
            <w:r w:rsidRPr="00B52453">
              <w:rPr>
                <w:rFonts w:eastAsia="Calibri" w:cs="Times New Roman"/>
                <w:color w:val="000000"/>
                <w:spacing w:val="-2"/>
                <w:sz w:val="22"/>
                <w:szCs w:val="22"/>
              </w:rPr>
              <w:t>windykatora</w:t>
            </w:r>
          </w:p>
        </w:tc>
      </w:tr>
      <w:tr w:rsidR="00B52453" w:rsidRPr="00B52453" w14:paraId="631D59D6" w14:textId="77777777" w:rsidTr="0063588F">
        <w:trPr>
          <w:trHeight w:val="142"/>
        </w:trPr>
        <w:tc>
          <w:tcPr>
            <w:tcW w:w="1071" w:type="pct"/>
            <w:gridSpan w:val="4"/>
            <w:shd w:val="clear" w:color="auto" w:fill="auto"/>
            <w:vAlign w:val="center"/>
          </w:tcPr>
          <w:p w14:paraId="7C92CEA0" w14:textId="77777777" w:rsidR="00B52453" w:rsidRPr="00B52453" w:rsidRDefault="00B52453" w:rsidP="00B52453">
            <w:pPr>
              <w:widowControl/>
              <w:tabs>
                <w:tab w:val="left" w:pos="1560"/>
              </w:tabs>
              <w:autoSpaceDE/>
              <w:autoSpaceDN/>
              <w:adjustRightInd/>
              <w:spacing w:line="240" w:lineRule="auto"/>
              <w:rPr>
                <w:rFonts w:eastAsia="Calibri" w:cs="Times New Roman"/>
                <w:color w:val="000000"/>
                <w:sz w:val="22"/>
                <w:szCs w:val="22"/>
              </w:rPr>
            </w:pPr>
            <w:r w:rsidRPr="00B52453">
              <w:rPr>
                <w:rFonts w:eastAsia="Calibri" w:cs="Times New Roman"/>
                <w:color w:val="000000"/>
                <w:sz w:val="22"/>
                <w:szCs w:val="22"/>
              </w:rPr>
              <w:t>Sądy powszechne</w:t>
            </w:r>
          </w:p>
        </w:tc>
        <w:tc>
          <w:tcPr>
            <w:tcW w:w="939" w:type="pct"/>
            <w:gridSpan w:val="6"/>
            <w:shd w:val="clear" w:color="auto" w:fill="auto"/>
            <w:vAlign w:val="center"/>
          </w:tcPr>
          <w:p w14:paraId="270DD5F3" w14:textId="77777777" w:rsidR="00B52453" w:rsidRPr="00B52453" w:rsidRDefault="00B52453" w:rsidP="00B52453">
            <w:pPr>
              <w:widowControl/>
              <w:autoSpaceDE/>
              <w:autoSpaceDN/>
              <w:adjustRightInd/>
              <w:spacing w:line="240" w:lineRule="auto"/>
              <w:jc w:val="center"/>
              <w:rPr>
                <w:rFonts w:eastAsia="Calibri" w:cs="Times New Roman"/>
                <w:color w:val="000000"/>
                <w:spacing w:val="-2"/>
                <w:sz w:val="22"/>
                <w:szCs w:val="22"/>
              </w:rPr>
            </w:pPr>
            <w:r w:rsidRPr="00B52453">
              <w:rPr>
                <w:rFonts w:eastAsia="Calibri" w:cs="Times New Roman"/>
                <w:color w:val="000000"/>
                <w:spacing w:val="-2"/>
                <w:sz w:val="22"/>
                <w:szCs w:val="22"/>
              </w:rPr>
              <w:t>sądy rejonowe 318</w:t>
            </w:r>
          </w:p>
          <w:p w14:paraId="58D58EA3" w14:textId="77777777" w:rsidR="00B52453" w:rsidRPr="00B52453" w:rsidRDefault="00B52453" w:rsidP="00B52453">
            <w:pPr>
              <w:widowControl/>
              <w:autoSpaceDE/>
              <w:autoSpaceDN/>
              <w:adjustRightInd/>
              <w:spacing w:line="240" w:lineRule="auto"/>
              <w:jc w:val="center"/>
              <w:rPr>
                <w:rFonts w:eastAsia="Calibri" w:cs="Times New Roman"/>
                <w:color w:val="000000"/>
                <w:spacing w:val="-2"/>
                <w:sz w:val="22"/>
                <w:szCs w:val="22"/>
              </w:rPr>
            </w:pPr>
          </w:p>
          <w:p w14:paraId="13CDE85F" w14:textId="77777777" w:rsidR="00B52453" w:rsidRPr="00B52453" w:rsidRDefault="00B52453" w:rsidP="00B52453">
            <w:pPr>
              <w:widowControl/>
              <w:autoSpaceDE/>
              <w:autoSpaceDN/>
              <w:adjustRightInd/>
              <w:spacing w:line="240" w:lineRule="auto"/>
              <w:jc w:val="center"/>
              <w:rPr>
                <w:rFonts w:eastAsia="Calibri" w:cs="Times New Roman"/>
                <w:color w:val="000000"/>
                <w:spacing w:val="-2"/>
                <w:sz w:val="22"/>
                <w:szCs w:val="22"/>
              </w:rPr>
            </w:pPr>
            <w:r w:rsidRPr="00B52453">
              <w:rPr>
                <w:rFonts w:eastAsia="Calibri" w:cs="Times New Roman"/>
                <w:color w:val="000000"/>
                <w:spacing w:val="-2"/>
                <w:sz w:val="22"/>
                <w:szCs w:val="22"/>
              </w:rPr>
              <w:t>sądy okręgowe 47</w:t>
            </w:r>
          </w:p>
          <w:p w14:paraId="5D58403A" w14:textId="77777777" w:rsidR="00B52453" w:rsidRPr="00B52453" w:rsidRDefault="00B52453" w:rsidP="00B52453">
            <w:pPr>
              <w:widowControl/>
              <w:autoSpaceDE/>
              <w:autoSpaceDN/>
              <w:adjustRightInd/>
              <w:spacing w:line="240" w:lineRule="auto"/>
              <w:jc w:val="center"/>
              <w:rPr>
                <w:rFonts w:eastAsia="Calibri" w:cs="Times New Roman"/>
                <w:color w:val="000000"/>
                <w:spacing w:val="-2"/>
                <w:sz w:val="22"/>
                <w:szCs w:val="22"/>
              </w:rPr>
            </w:pPr>
          </w:p>
          <w:p w14:paraId="1DA4E85C" w14:textId="77777777" w:rsidR="00B52453" w:rsidRPr="00B52453" w:rsidRDefault="00B52453" w:rsidP="00B52453">
            <w:pPr>
              <w:widowControl/>
              <w:autoSpaceDE/>
              <w:autoSpaceDN/>
              <w:adjustRightInd/>
              <w:spacing w:line="240" w:lineRule="auto"/>
              <w:jc w:val="center"/>
              <w:rPr>
                <w:rFonts w:eastAsia="Calibri" w:cs="Times New Roman"/>
                <w:color w:val="000000"/>
                <w:spacing w:val="-2"/>
                <w:sz w:val="22"/>
                <w:szCs w:val="22"/>
              </w:rPr>
            </w:pPr>
            <w:r w:rsidRPr="00B52453">
              <w:rPr>
                <w:rFonts w:eastAsia="Calibri" w:cs="Times New Roman"/>
                <w:color w:val="000000"/>
                <w:spacing w:val="-2"/>
                <w:sz w:val="22"/>
                <w:szCs w:val="22"/>
              </w:rPr>
              <w:t>sądy apelacyjne 11</w:t>
            </w:r>
          </w:p>
        </w:tc>
        <w:tc>
          <w:tcPr>
            <w:tcW w:w="1408" w:type="pct"/>
            <w:gridSpan w:val="9"/>
            <w:shd w:val="clear" w:color="auto" w:fill="auto"/>
          </w:tcPr>
          <w:p w14:paraId="5A72CB7D" w14:textId="77777777" w:rsidR="00B52453" w:rsidRPr="00B52453" w:rsidRDefault="00B52453" w:rsidP="00B52453">
            <w:pPr>
              <w:widowControl/>
              <w:autoSpaceDE/>
              <w:autoSpaceDN/>
              <w:adjustRightInd/>
              <w:spacing w:line="240" w:lineRule="auto"/>
              <w:rPr>
                <w:rFonts w:eastAsia="Calibri" w:cs="Times New Roman"/>
                <w:color w:val="000000"/>
                <w:spacing w:val="-2"/>
                <w:sz w:val="22"/>
                <w:szCs w:val="22"/>
              </w:rPr>
            </w:pPr>
          </w:p>
        </w:tc>
        <w:tc>
          <w:tcPr>
            <w:tcW w:w="1582" w:type="pct"/>
            <w:gridSpan w:val="9"/>
            <w:shd w:val="clear" w:color="auto" w:fill="auto"/>
          </w:tcPr>
          <w:p w14:paraId="00F571DA" w14:textId="77777777" w:rsidR="00B52453" w:rsidRPr="00B52453" w:rsidRDefault="00B52453" w:rsidP="00B52453">
            <w:pPr>
              <w:widowControl/>
              <w:autoSpaceDE/>
              <w:autoSpaceDN/>
              <w:adjustRightInd/>
              <w:spacing w:after="60"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możliwość żądania dostępu do dokumentów</w:t>
            </w:r>
          </w:p>
        </w:tc>
      </w:tr>
      <w:tr w:rsidR="00B52453" w:rsidRPr="00B52453" w14:paraId="289F2AE7" w14:textId="77777777" w:rsidTr="0063588F">
        <w:trPr>
          <w:trHeight w:val="142"/>
        </w:trPr>
        <w:tc>
          <w:tcPr>
            <w:tcW w:w="1071" w:type="pct"/>
            <w:gridSpan w:val="4"/>
            <w:shd w:val="clear" w:color="auto" w:fill="auto"/>
            <w:vAlign w:val="center"/>
          </w:tcPr>
          <w:p w14:paraId="780C55EF" w14:textId="77777777" w:rsidR="00B52453" w:rsidRPr="00B52453" w:rsidRDefault="00B52453" w:rsidP="00B52453">
            <w:pPr>
              <w:widowControl/>
              <w:tabs>
                <w:tab w:val="left" w:pos="1560"/>
              </w:tabs>
              <w:autoSpaceDE/>
              <w:autoSpaceDN/>
              <w:adjustRightInd/>
              <w:spacing w:line="240" w:lineRule="auto"/>
              <w:rPr>
                <w:rFonts w:eastAsia="Calibri" w:cs="Times New Roman"/>
                <w:color w:val="000000"/>
                <w:sz w:val="22"/>
                <w:szCs w:val="22"/>
              </w:rPr>
            </w:pPr>
            <w:r w:rsidRPr="00B52453">
              <w:rPr>
                <w:rFonts w:eastAsia="Calibri" w:cs="Times New Roman"/>
                <w:color w:val="000000"/>
                <w:sz w:val="22"/>
                <w:szCs w:val="22"/>
              </w:rPr>
              <w:t>Komisja Nadzoru Finansowego</w:t>
            </w:r>
          </w:p>
        </w:tc>
        <w:tc>
          <w:tcPr>
            <w:tcW w:w="939" w:type="pct"/>
            <w:gridSpan w:val="6"/>
            <w:shd w:val="clear" w:color="auto" w:fill="auto"/>
            <w:vAlign w:val="center"/>
          </w:tcPr>
          <w:p w14:paraId="0C49AC69" w14:textId="77777777" w:rsidR="00B52453" w:rsidRPr="00B52453" w:rsidRDefault="00B52453" w:rsidP="00B52453">
            <w:pPr>
              <w:widowControl/>
              <w:autoSpaceDE/>
              <w:autoSpaceDN/>
              <w:adjustRightInd/>
              <w:spacing w:line="240" w:lineRule="auto"/>
              <w:jc w:val="center"/>
              <w:rPr>
                <w:rFonts w:eastAsia="Calibri" w:cs="Times New Roman"/>
                <w:color w:val="000000"/>
                <w:spacing w:val="-2"/>
                <w:sz w:val="22"/>
                <w:szCs w:val="22"/>
              </w:rPr>
            </w:pPr>
            <w:r w:rsidRPr="00B52453">
              <w:rPr>
                <w:rFonts w:eastAsia="Calibri" w:cs="Times New Roman"/>
                <w:color w:val="000000"/>
                <w:spacing w:val="-2"/>
                <w:sz w:val="22"/>
                <w:szCs w:val="22"/>
              </w:rPr>
              <w:t>1</w:t>
            </w:r>
          </w:p>
        </w:tc>
        <w:tc>
          <w:tcPr>
            <w:tcW w:w="1408" w:type="pct"/>
            <w:gridSpan w:val="9"/>
            <w:shd w:val="clear" w:color="auto" w:fill="auto"/>
          </w:tcPr>
          <w:p w14:paraId="0167F1EB" w14:textId="77777777" w:rsidR="00B52453" w:rsidRPr="00B52453" w:rsidRDefault="00B52453" w:rsidP="00B52453">
            <w:pPr>
              <w:widowControl/>
              <w:autoSpaceDE/>
              <w:autoSpaceDN/>
              <w:adjustRightInd/>
              <w:spacing w:line="240" w:lineRule="auto"/>
              <w:rPr>
                <w:rFonts w:eastAsia="Calibri" w:cs="Times New Roman"/>
                <w:color w:val="000000"/>
                <w:spacing w:val="-2"/>
                <w:sz w:val="22"/>
                <w:szCs w:val="22"/>
              </w:rPr>
            </w:pPr>
          </w:p>
        </w:tc>
        <w:tc>
          <w:tcPr>
            <w:tcW w:w="1582" w:type="pct"/>
            <w:gridSpan w:val="9"/>
            <w:shd w:val="clear" w:color="auto" w:fill="auto"/>
          </w:tcPr>
          <w:p w14:paraId="0BB87993" w14:textId="77777777" w:rsidR="00B52453" w:rsidRPr="00B52453" w:rsidRDefault="00B52453" w:rsidP="00B52453">
            <w:pPr>
              <w:widowControl/>
              <w:autoSpaceDE/>
              <w:autoSpaceDN/>
              <w:adjustRightInd/>
              <w:spacing w:after="60"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Możliwość:</w:t>
            </w:r>
          </w:p>
          <w:p w14:paraId="3F1CAE88" w14:textId="77777777" w:rsidR="00B52453" w:rsidRPr="00B52453" w:rsidRDefault="00B52453" w:rsidP="00B52453">
            <w:pPr>
              <w:widowControl/>
              <w:autoSpaceDE/>
              <w:autoSpaceDN/>
              <w:adjustRightInd/>
              <w:spacing w:after="60"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 przeprowa</w:t>
            </w:r>
            <w:r w:rsidRPr="00B52453">
              <w:rPr>
                <w:rFonts w:eastAsia="Times New Roman" w:cs="Times New Roman"/>
                <w:color w:val="000000"/>
                <w:spacing w:val="-2"/>
                <w:sz w:val="22"/>
                <w:szCs w:val="22"/>
              </w:rPr>
              <w:t>dzenia kontroli firm windykacyjnych;</w:t>
            </w:r>
          </w:p>
          <w:p w14:paraId="4A606A3D" w14:textId="77777777" w:rsidR="00B52453" w:rsidRPr="00B52453" w:rsidRDefault="00B52453" w:rsidP="00B52453">
            <w:pPr>
              <w:widowControl/>
              <w:autoSpaceDE/>
              <w:autoSpaceDN/>
              <w:adjustRightInd/>
              <w:spacing w:after="60"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 wydani</w:t>
            </w:r>
            <w:r w:rsidRPr="00B52453">
              <w:rPr>
                <w:rFonts w:eastAsia="Times New Roman" w:cs="Times New Roman"/>
                <w:color w:val="000000"/>
                <w:spacing w:val="-2"/>
                <w:sz w:val="22"/>
                <w:szCs w:val="22"/>
              </w:rPr>
              <w:t>a publicznego ostrzeżenia;</w:t>
            </w:r>
          </w:p>
          <w:p w14:paraId="6FD88B9C" w14:textId="77777777" w:rsidR="00B52453" w:rsidRPr="00B52453" w:rsidRDefault="00B52453" w:rsidP="00B52453">
            <w:pPr>
              <w:widowControl/>
              <w:autoSpaceDE/>
              <w:autoSpaceDN/>
              <w:adjustRightInd/>
              <w:spacing w:after="60"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 nakaza</w:t>
            </w:r>
            <w:r w:rsidRPr="00B52453">
              <w:rPr>
                <w:rFonts w:eastAsia="Times New Roman" w:cs="Times New Roman"/>
                <w:color w:val="000000"/>
                <w:spacing w:val="-2"/>
                <w:sz w:val="22"/>
                <w:szCs w:val="22"/>
              </w:rPr>
              <w:t xml:space="preserve">nia firmie lub </w:t>
            </w:r>
            <w:r w:rsidRPr="00B52453">
              <w:rPr>
                <w:rFonts w:eastAsia="Calibri" w:cs="Times New Roman"/>
                <w:color w:val="000000"/>
                <w:spacing w:val="-2"/>
                <w:sz w:val="22"/>
                <w:szCs w:val="22"/>
              </w:rPr>
              <w:t>windykatorowi zaprzestania danego zachowani</w:t>
            </w:r>
            <w:r w:rsidRPr="00B52453">
              <w:rPr>
                <w:rFonts w:eastAsia="Times New Roman" w:cs="Times New Roman"/>
                <w:color w:val="000000"/>
                <w:spacing w:val="-2"/>
                <w:sz w:val="22"/>
                <w:szCs w:val="22"/>
              </w:rPr>
              <w:t>a</w:t>
            </w:r>
            <w:r w:rsidRPr="00B52453">
              <w:rPr>
                <w:rFonts w:eastAsia="Calibri" w:cs="Times New Roman"/>
                <w:color w:val="000000"/>
                <w:spacing w:val="-2"/>
                <w:sz w:val="22"/>
                <w:szCs w:val="22"/>
              </w:rPr>
              <w:t>;</w:t>
            </w:r>
          </w:p>
          <w:p w14:paraId="6170DDA0" w14:textId="77777777" w:rsidR="00B52453" w:rsidRPr="00B52453" w:rsidRDefault="00B52453" w:rsidP="00B52453">
            <w:pPr>
              <w:widowControl/>
              <w:autoSpaceDE/>
              <w:autoSpaceDN/>
              <w:adjustRightInd/>
              <w:spacing w:after="60"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 zawieszeni</w:t>
            </w:r>
            <w:r w:rsidRPr="00B52453">
              <w:rPr>
                <w:rFonts w:eastAsia="Times New Roman" w:cs="Times New Roman"/>
                <w:color w:val="000000"/>
                <w:spacing w:val="-2"/>
                <w:sz w:val="22"/>
                <w:szCs w:val="22"/>
              </w:rPr>
              <w:t>a</w:t>
            </w:r>
            <w:r w:rsidRPr="00B52453">
              <w:rPr>
                <w:rFonts w:eastAsia="Calibri" w:cs="Times New Roman"/>
                <w:color w:val="000000"/>
                <w:spacing w:val="-2"/>
                <w:sz w:val="22"/>
                <w:szCs w:val="22"/>
              </w:rPr>
              <w:t xml:space="preserve"> w wykonywaniu czynności członka zarządu firmy </w:t>
            </w:r>
            <w:r w:rsidRPr="00B52453">
              <w:rPr>
                <w:rFonts w:eastAsia="Times New Roman" w:cs="Times New Roman"/>
                <w:color w:val="000000"/>
                <w:spacing w:val="-2"/>
                <w:sz w:val="22"/>
                <w:szCs w:val="22"/>
              </w:rPr>
              <w:t>windykacyjnej odpowiedzialnego za naruszenie;</w:t>
            </w:r>
          </w:p>
          <w:p w14:paraId="41F32A00" w14:textId="77777777" w:rsidR="00B52453" w:rsidRPr="00B52453" w:rsidRDefault="00B52453" w:rsidP="00B52453">
            <w:pPr>
              <w:widowControl/>
              <w:autoSpaceDE/>
              <w:autoSpaceDN/>
              <w:adjustRightInd/>
              <w:spacing w:line="240" w:lineRule="auto"/>
              <w:rPr>
                <w:rFonts w:eastAsia="Calibri" w:cs="Times New Roman"/>
                <w:color w:val="000000"/>
                <w:spacing w:val="-2"/>
                <w:sz w:val="22"/>
                <w:szCs w:val="22"/>
                <w:lang w:eastAsia="en-US"/>
              </w:rPr>
            </w:pPr>
            <w:r w:rsidRPr="00B52453">
              <w:rPr>
                <w:rFonts w:eastAsia="Calibri" w:cs="Times New Roman"/>
                <w:color w:val="000000"/>
                <w:spacing w:val="-2"/>
                <w:sz w:val="22"/>
                <w:szCs w:val="22"/>
              </w:rPr>
              <w:t>- nałożen</w:t>
            </w:r>
            <w:r w:rsidRPr="00B52453">
              <w:rPr>
                <w:rFonts w:eastAsia="Times New Roman" w:cs="Times New Roman"/>
                <w:color w:val="000000"/>
                <w:spacing w:val="-2"/>
                <w:sz w:val="22"/>
                <w:szCs w:val="22"/>
              </w:rPr>
              <w:t>i</w:t>
            </w:r>
            <w:r w:rsidRPr="00B52453">
              <w:rPr>
                <w:rFonts w:eastAsia="Calibri" w:cs="Times New Roman"/>
                <w:color w:val="000000"/>
                <w:spacing w:val="-2"/>
                <w:sz w:val="22"/>
                <w:szCs w:val="22"/>
              </w:rPr>
              <w:t>a kary pieniężnej</w:t>
            </w:r>
            <w:r w:rsidRPr="00B52453">
              <w:rPr>
                <w:rFonts w:eastAsia="Times New Roman" w:cs="Times New Roman"/>
                <w:color w:val="000000"/>
                <w:spacing w:val="-2"/>
                <w:sz w:val="22"/>
                <w:szCs w:val="22"/>
              </w:rPr>
              <w:t>;</w:t>
            </w:r>
          </w:p>
        </w:tc>
      </w:tr>
      <w:tr w:rsidR="00B52453" w:rsidRPr="00B52453" w14:paraId="2214A1D1" w14:textId="77777777" w:rsidTr="0063588F">
        <w:trPr>
          <w:trHeight w:val="142"/>
        </w:trPr>
        <w:tc>
          <w:tcPr>
            <w:tcW w:w="1071" w:type="pct"/>
            <w:gridSpan w:val="4"/>
            <w:shd w:val="clear" w:color="auto" w:fill="auto"/>
            <w:vAlign w:val="center"/>
          </w:tcPr>
          <w:p w14:paraId="7D3D9EC8" w14:textId="77777777" w:rsidR="00B52453" w:rsidRPr="00B52453" w:rsidRDefault="00B52453" w:rsidP="00B52453">
            <w:pPr>
              <w:widowControl/>
              <w:tabs>
                <w:tab w:val="left" w:pos="1560"/>
              </w:tabs>
              <w:autoSpaceDE/>
              <w:autoSpaceDN/>
              <w:adjustRightInd/>
              <w:spacing w:line="240" w:lineRule="auto"/>
              <w:rPr>
                <w:rFonts w:eastAsia="Calibri" w:cs="Times New Roman"/>
                <w:color w:val="000000"/>
                <w:sz w:val="22"/>
                <w:szCs w:val="22"/>
              </w:rPr>
            </w:pPr>
            <w:r w:rsidRPr="00B52453">
              <w:rPr>
                <w:rFonts w:eastAsia="Calibri" w:cs="Times New Roman"/>
                <w:color w:val="000000"/>
                <w:sz w:val="22"/>
                <w:szCs w:val="22"/>
              </w:rPr>
              <w:t>Biura informacji gospodarczej</w:t>
            </w:r>
          </w:p>
        </w:tc>
        <w:tc>
          <w:tcPr>
            <w:tcW w:w="939" w:type="pct"/>
            <w:gridSpan w:val="6"/>
            <w:shd w:val="clear" w:color="auto" w:fill="auto"/>
            <w:vAlign w:val="center"/>
          </w:tcPr>
          <w:p w14:paraId="400147B5" w14:textId="77777777" w:rsidR="00B52453" w:rsidRPr="00B52453" w:rsidRDefault="00B52453" w:rsidP="00B52453">
            <w:pPr>
              <w:widowControl/>
              <w:autoSpaceDE/>
              <w:autoSpaceDN/>
              <w:adjustRightInd/>
              <w:spacing w:line="240" w:lineRule="auto"/>
              <w:jc w:val="center"/>
              <w:rPr>
                <w:rFonts w:eastAsia="Calibri" w:cs="Times New Roman"/>
                <w:color w:val="000000"/>
                <w:spacing w:val="-2"/>
                <w:sz w:val="22"/>
                <w:szCs w:val="22"/>
              </w:rPr>
            </w:pPr>
            <w:r w:rsidRPr="00B52453">
              <w:rPr>
                <w:rFonts w:eastAsia="Calibri" w:cs="Times New Roman"/>
                <w:color w:val="000000"/>
                <w:spacing w:val="-2"/>
                <w:sz w:val="22"/>
                <w:szCs w:val="22"/>
              </w:rPr>
              <w:t>5</w:t>
            </w:r>
          </w:p>
        </w:tc>
        <w:tc>
          <w:tcPr>
            <w:tcW w:w="1408" w:type="pct"/>
            <w:gridSpan w:val="9"/>
            <w:shd w:val="clear" w:color="auto" w:fill="auto"/>
          </w:tcPr>
          <w:p w14:paraId="0C28B7B5" w14:textId="77777777" w:rsidR="00B52453" w:rsidRPr="00B52453" w:rsidRDefault="00B52453" w:rsidP="00B52453">
            <w:pPr>
              <w:widowControl/>
              <w:autoSpaceDE/>
              <w:autoSpaceDN/>
              <w:adjustRightInd/>
              <w:spacing w:line="240" w:lineRule="auto"/>
              <w:rPr>
                <w:rFonts w:eastAsia="Calibri" w:cs="Times New Roman"/>
                <w:color w:val="000000"/>
                <w:spacing w:val="-2"/>
                <w:sz w:val="22"/>
                <w:szCs w:val="22"/>
              </w:rPr>
            </w:pPr>
            <w:r w:rsidRPr="00B52453">
              <w:rPr>
                <w:rFonts w:eastAsia="Calibri" w:cs="Times New Roman"/>
                <w:color w:val="000000"/>
                <w:spacing w:val="-2"/>
                <w:sz w:val="22"/>
                <w:szCs w:val="22"/>
              </w:rPr>
              <w:t>https://www.gov.pl/web/rozwoj-technologia/wykaz-biur-wykonujacych-dzialalnosc-gospodarcza</w:t>
            </w:r>
          </w:p>
        </w:tc>
        <w:tc>
          <w:tcPr>
            <w:tcW w:w="1582" w:type="pct"/>
            <w:gridSpan w:val="9"/>
            <w:shd w:val="clear" w:color="auto" w:fill="auto"/>
          </w:tcPr>
          <w:p w14:paraId="111C6323" w14:textId="77777777" w:rsidR="00B52453" w:rsidRPr="00B52453" w:rsidRDefault="00B52453" w:rsidP="00B52453">
            <w:pPr>
              <w:widowControl/>
              <w:autoSpaceDE/>
              <w:autoSpaceDN/>
              <w:adjustRightInd/>
              <w:spacing w:after="60"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 spadek liczby udostępnianych informacji gospodarczych o zobowiązaniach konsumentów</w:t>
            </w:r>
          </w:p>
          <w:p w14:paraId="0913FB07" w14:textId="77777777" w:rsidR="00B52453" w:rsidRPr="00B52453" w:rsidRDefault="00B52453" w:rsidP="00B52453">
            <w:pPr>
              <w:widowControl/>
              <w:autoSpaceDE/>
              <w:autoSpaceDN/>
              <w:adjustRightInd/>
              <w:spacing w:after="60"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 spadek liczby udostępnianych informacji gospodarczych o zobowiązaniach przedsiębiorców</w:t>
            </w:r>
          </w:p>
          <w:p w14:paraId="5E91EFB1" w14:textId="77777777" w:rsidR="00B52453" w:rsidRPr="00B52453" w:rsidRDefault="00B52453" w:rsidP="00B52453">
            <w:pPr>
              <w:widowControl/>
              <w:autoSpaceDE/>
              <w:autoSpaceDN/>
              <w:adjustRightInd/>
              <w:spacing w:after="60"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lastRenderedPageBreak/>
              <w:t>- konieczność dostosowania systemów teleinformatycznych do nowych regulacji</w:t>
            </w:r>
          </w:p>
          <w:p w14:paraId="1FA54354" w14:textId="77777777" w:rsidR="00B52453" w:rsidRPr="00B52453" w:rsidRDefault="00B52453" w:rsidP="00B52453">
            <w:pPr>
              <w:widowControl/>
              <w:autoSpaceDE/>
              <w:autoSpaceDN/>
              <w:adjustRightInd/>
              <w:spacing w:after="60"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 potencjalna konieczność dostosowania regulaminów zarządzania danymi biur</w:t>
            </w:r>
          </w:p>
        </w:tc>
      </w:tr>
      <w:tr w:rsidR="00B52453" w:rsidRPr="00B52453" w14:paraId="56EFDA21" w14:textId="77777777" w:rsidTr="0063588F">
        <w:trPr>
          <w:trHeight w:val="142"/>
        </w:trPr>
        <w:tc>
          <w:tcPr>
            <w:tcW w:w="1071" w:type="pct"/>
            <w:gridSpan w:val="4"/>
            <w:shd w:val="clear" w:color="auto" w:fill="auto"/>
            <w:vAlign w:val="center"/>
          </w:tcPr>
          <w:p w14:paraId="0C90A087" w14:textId="77777777" w:rsidR="00B52453" w:rsidRPr="00B52453" w:rsidRDefault="00B52453" w:rsidP="00B52453">
            <w:pPr>
              <w:widowControl/>
              <w:tabs>
                <w:tab w:val="left" w:pos="1560"/>
              </w:tabs>
              <w:autoSpaceDE/>
              <w:autoSpaceDN/>
              <w:adjustRightInd/>
              <w:spacing w:line="240" w:lineRule="auto"/>
              <w:rPr>
                <w:rFonts w:eastAsia="Calibri" w:cs="Times New Roman"/>
                <w:color w:val="000000"/>
                <w:sz w:val="22"/>
                <w:szCs w:val="22"/>
              </w:rPr>
            </w:pPr>
            <w:r w:rsidRPr="00B52453">
              <w:rPr>
                <w:rFonts w:eastAsia="Calibri" w:cs="Times New Roman"/>
                <w:color w:val="000000"/>
                <w:sz w:val="22"/>
                <w:szCs w:val="22"/>
              </w:rPr>
              <w:lastRenderedPageBreak/>
              <w:t>Minister właściwy do spraw zdrowia</w:t>
            </w:r>
          </w:p>
        </w:tc>
        <w:tc>
          <w:tcPr>
            <w:tcW w:w="939" w:type="pct"/>
            <w:gridSpan w:val="6"/>
            <w:shd w:val="clear" w:color="auto" w:fill="auto"/>
            <w:vAlign w:val="center"/>
          </w:tcPr>
          <w:p w14:paraId="236B071A" w14:textId="77777777" w:rsidR="00B52453" w:rsidRPr="00B52453" w:rsidRDefault="00B52453" w:rsidP="00B52453">
            <w:pPr>
              <w:widowControl/>
              <w:autoSpaceDE/>
              <w:autoSpaceDN/>
              <w:adjustRightInd/>
              <w:spacing w:line="240" w:lineRule="auto"/>
              <w:jc w:val="center"/>
              <w:rPr>
                <w:rFonts w:eastAsia="Calibri" w:cs="Times New Roman"/>
                <w:color w:val="000000"/>
                <w:spacing w:val="-2"/>
                <w:sz w:val="22"/>
                <w:szCs w:val="22"/>
              </w:rPr>
            </w:pPr>
            <w:r w:rsidRPr="00B52453">
              <w:rPr>
                <w:rFonts w:eastAsia="Calibri" w:cs="Times New Roman"/>
                <w:color w:val="000000"/>
                <w:spacing w:val="-2"/>
                <w:sz w:val="22"/>
                <w:szCs w:val="22"/>
              </w:rPr>
              <w:t>1</w:t>
            </w:r>
          </w:p>
        </w:tc>
        <w:tc>
          <w:tcPr>
            <w:tcW w:w="1408" w:type="pct"/>
            <w:gridSpan w:val="9"/>
            <w:shd w:val="clear" w:color="auto" w:fill="auto"/>
          </w:tcPr>
          <w:p w14:paraId="5BFC42CA" w14:textId="77777777" w:rsidR="00B52453" w:rsidRPr="00B52453" w:rsidRDefault="00B52453" w:rsidP="00B52453">
            <w:pPr>
              <w:widowControl/>
              <w:autoSpaceDE/>
              <w:autoSpaceDN/>
              <w:adjustRightInd/>
              <w:spacing w:line="240" w:lineRule="auto"/>
              <w:rPr>
                <w:rFonts w:eastAsia="Calibri" w:cs="Times New Roman"/>
                <w:color w:val="000000"/>
                <w:spacing w:val="-2"/>
                <w:sz w:val="22"/>
                <w:szCs w:val="22"/>
              </w:rPr>
            </w:pPr>
          </w:p>
        </w:tc>
        <w:tc>
          <w:tcPr>
            <w:tcW w:w="1582" w:type="pct"/>
            <w:gridSpan w:val="9"/>
            <w:shd w:val="clear" w:color="auto" w:fill="auto"/>
          </w:tcPr>
          <w:p w14:paraId="779B311F" w14:textId="77777777" w:rsidR="00B52453" w:rsidRPr="00B52453" w:rsidRDefault="00B52453" w:rsidP="00B52453">
            <w:pPr>
              <w:widowControl/>
              <w:autoSpaceDE/>
              <w:autoSpaceDN/>
              <w:adjustRightInd/>
              <w:spacing w:after="60"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W porozumieniu z ministrem właściwym do spraw gospodarki, określi, w drodze rozporządzenia:</w:t>
            </w:r>
          </w:p>
          <w:p w14:paraId="17B86820" w14:textId="77777777" w:rsidR="00B52453" w:rsidRPr="00B52453" w:rsidRDefault="00B52453" w:rsidP="00B52453">
            <w:pPr>
              <w:widowControl/>
              <w:autoSpaceDE/>
              <w:autoSpaceDN/>
              <w:adjustRightInd/>
              <w:spacing w:after="60"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zakres badań, którym jest obowiązana poddać się osoba ubiegająca się o wydanie licencji windykatora, oraz zakres i częstotliwość przeprowadzania badań okresowych;</w:t>
            </w:r>
          </w:p>
          <w:p w14:paraId="187F62D4" w14:textId="77777777" w:rsidR="00B52453" w:rsidRPr="00B52453" w:rsidRDefault="00B52453" w:rsidP="00B52453">
            <w:pPr>
              <w:widowControl/>
              <w:autoSpaceDE/>
              <w:autoSpaceDN/>
              <w:adjustRightInd/>
              <w:spacing w:after="60"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kwalifikacje oraz dodatkowe wymogi dotyczące osób upoważnionych do przeprowadzania badań oraz wydawania orzeczeń;</w:t>
            </w:r>
          </w:p>
          <w:p w14:paraId="69FF1244" w14:textId="77777777" w:rsidR="00B52453" w:rsidRPr="00B52453" w:rsidRDefault="00B52453" w:rsidP="00B52453">
            <w:pPr>
              <w:widowControl/>
              <w:autoSpaceDE/>
              <w:autoSpaceDN/>
              <w:adjustRightInd/>
              <w:spacing w:after="60"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warunki i tryb odwoływania się od orzeczeń, uzyskiwania i utraty uprawnień do przeprowadzania badań,</w:t>
            </w:r>
          </w:p>
          <w:p w14:paraId="796C9DD4" w14:textId="77777777" w:rsidR="00B52453" w:rsidRPr="00B52453" w:rsidRDefault="00B52453" w:rsidP="00B52453">
            <w:pPr>
              <w:widowControl/>
              <w:autoSpaceDE/>
              <w:autoSpaceDN/>
              <w:adjustRightInd/>
              <w:spacing w:after="60"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kontroli wykonywania i dokumentowania badań oraz wydawania orzeczeń lekarskich; sposób postępowania z dokumentacją związaną z badaniami oraz wzory stosowanych dokumentów; maksymalne stawki opłat za badania.</w:t>
            </w:r>
          </w:p>
        </w:tc>
      </w:tr>
      <w:tr w:rsidR="00B52453" w:rsidRPr="00B52453" w14:paraId="14E65334" w14:textId="77777777" w:rsidTr="0063588F">
        <w:trPr>
          <w:trHeight w:val="302"/>
        </w:trPr>
        <w:tc>
          <w:tcPr>
            <w:tcW w:w="5000" w:type="pct"/>
            <w:gridSpan w:val="28"/>
            <w:shd w:val="clear" w:color="auto" w:fill="99CCFF"/>
            <w:vAlign w:val="center"/>
          </w:tcPr>
          <w:p w14:paraId="4A90179A" w14:textId="77777777" w:rsidR="00B52453" w:rsidRPr="00B52453" w:rsidRDefault="00B52453" w:rsidP="00B52453">
            <w:pPr>
              <w:widowControl/>
              <w:numPr>
                <w:ilvl w:val="0"/>
                <w:numId w:val="1"/>
              </w:numPr>
              <w:pBdr>
                <w:top w:val="nil"/>
                <w:left w:val="nil"/>
                <w:bottom w:val="nil"/>
                <w:right w:val="nil"/>
                <w:between w:val="nil"/>
              </w:pBdr>
              <w:autoSpaceDE/>
              <w:autoSpaceDN/>
              <w:adjustRightInd/>
              <w:spacing w:before="60" w:after="60" w:line="240" w:lineRule="auto"/>
              <w:ind w:left="318" w:hanging="284"/>
              <w:jc w:val="both"/>
              <w:rPr>
                <w:rFonts w:eastAsia="Calibri" w:cs="Times New Roman"/>
                <w:b/>
                <w:color w:val="000000"/>
                <w:sz w:val="22"/>
                <w:szCs w:val="24"/>
              </w:rPr>
            </w:pPr>
            <w:r w:rsidRPr="00B52453">
              <w:rPr>
                <w:rFonts w:eastAsia="Calibri" w:cs="Times New Roman"/>
                <w:b/>
                <w:color w:val="000000"/>
                <w:sz w:val="22"/>
                <w:szCs w:val="24"/>
              </w:rPr>
              <w:t>Informacje na temat zakresu, czasu trwania i podsumowanie w</w:t>
            </w:r>
            <w:r w:rsidRPr="00B52453">
              <w:rPr>
                <w:rFonts w:eastAsia="Times New Roman" w:cs="Times New Roman"/>
                <w:b/>
                <w:color w:val="000000"/>
                <w:szCs w:val="24"/>
              </w:rPr>
              <w:t>yników konsultacji</w:t>
            </w:r>
          </w:p>
        </w:tc>
      </w:tr>
      <w:tr w:rsidR="00B52453" w:rsidRPr="00B52453" w14:paraId="75369DC9" w14:textId="77777777" w:rsidTr="0063588F">
        <w:trPr>
          <w:trHeight w:val="342"/>
        </w:trPr>
        <w:tc>
          <w:tcPr>
            <w:tcW w:w="5000" w:type="pct"/>
            <w:gridSpan w:val="28"/>
            <w:shd w:val="clear" w:color="auto" w:fill="FFFFFF"/>
          </w:tcPr>
          <w:p w14:paraId="6312A6B7" w14:textId="0031967D" w:rsidR="00B52453" w:rsidRPr="00B52453" w:rsidRDefault="00B52453" w:rsidP="00B52453">
            <w:pPr>
              <w:widowControl/>
              <w:suppressAutoHyphens/>
              <w:spacing w:line="240" w:lineRule="auto"/>
              <w:jc w:val="both"/>
              <w:rPr>
                <w:rFonts w:eastAsia="Times New Roman" w:cs="Times New Roman"/>
                <w:color w:val="000000"/>
                <w:sz w:val="22"/>
                <w:szCs w:val="22"/>
              </w:rPr>
            </w:pPr>
            <w:r w:rsidRPr="00B52453">
              <w:rPr>
                <w:rFonts w:eastAsia="Times New Roman" w:cs="Times New Roman"/>
                <w:sz w:val="22"/>
                <w:szCs w:val="22"/>
              </w:rPr>
              <w:t>Zgodnie z art. 5 ustawy z dnia 7 lipca 2005 r. o działalności lobbingowej w procesie stanowienia prawa projektowana ustawa zosta</w:t>
            </w:r>
            <w:r w:rsidR="0045084B">
              <w:rPr>
                <w:rFonts w:eastAsia="Times New Roman" w:cs="Times New Roman"/>
                <w:sz w:val="22"/>
                <w:szCs w:val="22"/>
              </w:rPr>
              <w:t>ła</w:t>
            </w:r>
            <w:r w:rsidRPr="00B52453">
              <w:rPr>
                <w:rFonts w:eastAsia="Times New Roman" w:cs="Times New Roman"/>
                <w:sz w:val="22"/>
                <w:szCs w:val="22"/>
              </w:rPr>
              <w:t>zamieszczona w Biuletynie Informacji Publicznej na stronie podmiotowej Rządowego Centrum Legislacji, w serwisie „Rządowy Proces Legislacyjny”.</w:t>
            </w:r>
          </w:p>
          <w:p w14:paraId="7F62B533" w14:textId="77777777" w:rsidR="004B72B9" w:rsidRDefault="004B72B9" w:rsidP="00B52453">
            <w:pPr>
              <w:widowControl/>
              <w:suppressAutoHyphens/>
              <w:spacing w:line="240" w:lineRule="auto"/>
              <w:jc w:val="both"/>
              <w:rPr>
                <w:rFonts w:eastAsia="Times New Roman" w:cs="Times New Roman"/>
                <w:sz w:val="22"/>
                <w:szCs w:val="22"/>
              </w:rPr>
            </w:pPr>
          </w:p>
          <w:p w14:paraId="5BA43BB6" w14:textId="0BD0E64F" w:rsidR="00B52453" w:rsidRPr="00B52453" w:rsidRDefault="004B72B9" w:rsidP="00B52453">
            <w:pPr>
              <w:widowControl/>
              <w:suppressAutoHyphens/>
              <w:spacing w:line="240" w:lineRule="auto"/>
              <w:jc w:val="both"/>
              <w:rPr>
                <w:rFonts w:eastAsia="Times New Roman" w:cs="Times New Roman"/>
                <w:sz w:val="22"/>
                <w:szCs w:val="22"/>
              </w:rPr>
            </w:pPr>
            <w:r w:rsidRPr="004B72B9">
              <w:rPr>
                <w:rFonts w:eastAsia="Times New Roman" w:cs="Times New Roman"/>
                <w:sz w:val="22"/>
                <w:szCs w:val="22"/>
              </w:rPr>
              <w:t>Projekt ustawy został poddany</w:t>
            </w:r>
            <w:r w:rsidR="00270AD4">
              <w:rPr>
                <w:rFonts w:eastAsia="Times New Roman" w:cs="Times New Roman"/>
                <w:sz w:val="22"/>
                <w:szCs w:val="22"/>
              </w:rPr>
              <w:t xml:space="preserve"> w IV kwartale 2022 r.</w:t>
            </w:r>
            <w:r w:rsidRPr="004B72B9">
              <w:rPr>
                <w:rFonts w:eastAsia="Times New Roman" w:cs="Times New Roman"/>
                <w:sz w:val="22"/>
                <w:szCs w:val="22"/>
              </w:rPr>
              <w:t xml:space="preserve"> uzgodnieniom, opiniowaniu oraz konsultacjom publicznym.</w:t>
            </w:r>
            <w:r>
              <w:rPr>
                <w:rFonts w:eastAsia="Times New Roman" w:cs="Times New Roman"/>
                <w:sz w:val="22"/>
                <w:szCs w:val="22"/>
              </w:rPr>
              <w:t xml:space="preserve"> </w:t>
            </w:r>
            <w:r w:rsidR="00B52453" w:rsidRPr="00B52453">
              <w:rPr>
                <w:rFonts w:eastAsia="Times New Roman" w:cs="Times New Roman"/>
                <w:sz w:val="22"/>
                <w:szCs w:val="22"/>
              </w:rPr>
              <w:t xml:space="preserve">Termin na przedstawienie stanowisk w ramach konsultacji publicznych wynosił 21 dni. </w:t>
            </w:r>
          </w:p>
          <w:p w14:paraId="46938A16" w14:textId="77777777" w:rsidR="00B52453" w:rsidRPr="00B52453" w:rsidRDefault="00B52453" w:rsidP="00B52453">
            <w:pPr>
              <w:widowControl/>
              <w:suppressAutoHyphens/>
              <w:spacing w:line="240" w:lineRule="auto"/>
              <w:jc w:val="both"/>
              <w:rPr>
                <w:rFonts w:eastAsia="Times New Roman" w:cs="Times New Roman"/>
                <w:sz w:val="22"/>
                <w:szCs w:val="22"/>
              </w:rPr>
            </w:pPr>
          </w:p>
          <w:p w14:paraId="1DC10ED5"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 xml:space="preserve">W ramach konsultacji publicznych i opiniowania został przesłany łącznie do 59 podmiotów: </w:t>
            </w:r>
          </w:p>
          <w:p w14:paraId="1262D18E"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1.</w:t>
            </w:r>
            <w:r w:rsidRPr="00270AD4">
              <w:rPr>
                <w:rFonts w:eastAsia="Times New Roman" w:cs="Times New Roman"/>
                <w:sz w:val="22"/>
                <w:szCs w:val="22"/>
              </w:rPr>
              <w:tab/>
              <w:t>w tym w ramach opiniowania otrzymało go (27) podmiotów:</w:t>
            </w:r>
          </w:p>
          <w:p w14:paraId="740DF5B2"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Publicznych (17), tj.:</w:t>
            </w:r>
          </w:p>
          <w:p w14:paraId="5697A7F2"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1)</w:t>
            </w:r>
            <w:r w:rsidRPr="00270AD4">
              <w:rPr>
                <w:rFonts w:eastAsia="Times New Roman" w:cs="Times New Roman"/>
                <w:sz w:val="22"/>
                <w:szCs w:val="22"/>
              </w:rPr>
              <w:tab/>
              <w:t>Główny Urząd Statystyczny;</w:t>
            </w:r>
          </w:p>
          <w:p w14:paraId="1312D98A"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2)</w:t>
            </w:r>
            <w:r w:rsidRPr="00270AD4">
              <w:rPr>
                <w:rFonts w:eastAsia="Times New Roman" w:cs="Times New Roman"/>
                <w:sz w:val="22"/>
                <w:szCs w:val="22"/>
              </w:rPr>
              <w:tab/>
              <w:t>Kasa Rolniczego Ubezpieczenia Społecznego;</w:t>
            </w:r>
          </w:p>
          <w:p w14:paraId="553048D1"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3)</w:t>
            </w:r>
            <w:r w:rsidRPr="00270AD4">
              <w:rPr>
                <w:rFonts w:eastAsia="Times New Roman" w:cs="Times New Roman"/>
                <w:sz w:val="22"/>
                <w:szCs w:val="22"/>
              </w:rPr>
              <w:tab/>
              <w:t>Komisja Nadzoru Finansowego;</w:t>
            </w:r>
          </w:p>
          <w:p w14:paraId="386650EB"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4)</w:t>
            </w:r>
            <w:r w:rsidRPr="00270AD4">
              <w:rPr>
                <w:rFonts w:eastAsia="Times New Roman" w:cs="Times New Roman"/>
                <w:sz w:val="22"/>
                <w:szCs w:val="22"/>
              </w:rPr>
              <w:tab/>
              <w:t>Narodowy Bank Polski;</w:t>
            </w:r>
          </w:p>
          <w:p w14:paraId="483B1CCA"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5)</w:t>
            </w:r>
            <w:r w:rsidRPr="00270AD4">
              <w:rPr>
                <w:rFonts w:eastAsia="Times New Roman" w:cs="Times New Roman"/>
                <w:sz w:val="22"/>
                <w:szCs w:val="22"/>
              </w:rPr>
              <w:tab/>
              <w:t>Naczelny Sąd Administracyjny;</w:t>
            </w:r>
          </w:p>
          <w:p w14:paraId="1ECC4DEC"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6)</w:t>
            </w:r>
            <w:r w:rsidRPr="00270AD4">
              <w:rPr>
                <w:rFonts w:eastAsia="Times New Roman" w:cs="Times New Roman"/>
                <w:sz w:val="22"/>
                <w:szCs w:val="22"/>
              </w:rPr>
              <w:tab/>
              <w:t>Prezes Narodowego Funduszu Zdrowia;</w:t>
            </w:r>
          </w:p>
          <w:p w14:paraId="1ED616BA"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7)</w:t>
            </w:r>
            <w:r w:rsidRPr="00270AD4">
              <w:rPr>
                <w:rFonts w:eastAsia="Times New Roman" w:cs="Times New Roman"/>
                <w:sz w:val="22"/>
                <w:szCs w:val="22"/>
              </w:rPr>
              <w:tab/>
              <w:t>Pełnomocnik Rządu do Spraw Osób Niepełnosprawnych;</w:t>
            </w:r>
          </w:p>
          <w:p w14:paraId="163295B2"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8)</w:t>
            </w:r>
            <w:r w:rsidRPr="00270AD4">
              <w:rPr>
                <w:rFonts w:eastAsia="Times New Roman" w:cs="Times New Roman"/>
                <w:sz w:val="22"/>
                <w:szCs w:val="22"/>
              </w:rPr>
              <w:tab/>
              <w:t>Prokuratoria Generalna Rzeczypospolitej Polskiej;</w:t>
            </w:r>
          </w:p>
          <w:p w14:paraId="2DA58304"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9)</w:t>
            </w:r>
            <w:r w:rsidRPr="00270AD4">
              <w:rPr>
                <w:rFonts w:eastAsia="Times New Roman" w:cs="Times New Roman"/>
                <w:sz w:val="22"/>
                <w:szCs w:val="22"/>
              </w:rPr>
              <w:tab/>
              <w:t>Rzecznik Finansowy;</w:t>
            </w:r>
          </w:p>
          <w:p w14:paraId="419FF084"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lastRenderedPageBreak/>
              <w:t>10)</w:t>
            </w:r>
            <w:r w:rsidRPr="00270AD4">
              <w:rPr>
                <w:rFonts w:eastAsia="Times New Roman" w:cs="Times New Roman"/>
                <w:sz w:val="22"/>
                <w:szCs w:val="22"/>
              </w:rPr>
              <w:tab/>
              <w:t>Rzecznik Praw Dziecka;</w:t>
            </w:r>
          </w:p>
          <w:p w14:paraId="2FDADD68"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11)</w:t>
            </w:r>
            <w:r w:rsidRPr="00270AD4">
              <w:rPr>
                <w:rFonts w:eastAsia="Times New Roman" w:cs="Times New Roman"/>
                <w:sz w:val="22"/>
                <w:szCs w:val="22"/>
              </w:rPr>
              <w:tab/>
              <w:t>Rzecznik Praw Obywatelskich;</w:t>
            </w:r>
          </w:p>
          <w:p w14:paraId="7A6CB65F"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12)</w:t>
            </w:r>
            <w:r w:rsidRPr="00270AD4">
              <w:rPr>
                <w:rFonts w:eastAsia="Times New Roman" w:cs="Times New Roman"/>
                <w:sz w:val="22"/>
                <w:szCs w:val="22"/>
              </w:rPr>
              <w:tab/>
              <w:t>Sąd Najwyższy;</w:t>
            </w:r>
          </w:p>
          <w:p w14:paraId="379D4150"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13)</w:t>
            </w:r>
            <w:r w:rsidRPr="00270AD4">
              <w:rPr>
                <w:rFonts w:eastAsia="Times New Roman" w:cs="Times New Roman"/>
                <w:sz w:val="22"/>
                <w:szCs w:val="22"/>
              </w:rPr>
              <w:tab/>
              <w:t>Ubezpieczeniowy Fundusz  Gwarancyjny;</w:t>
            </w:r>
          </w:p>
          <w:p w14:paraId="26DF7BFF"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14)</w:t>
            </w:r>
            <w:r w:rsidRPr="00270AD4">
              <w:rPr>
                <w:rFonts w:eastAsia="Times New Roman" w:cs="Times New Roman"/>
                <w:sz w:val="22"/>
                <w:szCs w:val="22"/>
              </w:rPr>
              <w:tab/>
              <w:t>Urząd Ochrony Danych Osobowych;</w:t>
            </w:r>
          </w:p>
          <w:p w14:paraId="66A4A89F"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15)</w:t>
            </w:r>
            <w:r w:rsidRPr="00270AD4">
              <w:rPr>
                <w:rFonts w:eastAsia="Times New Roman" w:cs="Times New Roman"/>
                <w:sz w:val="22"/>
                <w:szCs w:val="22"/>
              </w:rPr>
              <w:tab/>
              <w:t>Urząd Ochrony Konkurencji i Konsumentów.</w:t>
            </w:r>
          </w:p>
          <w:p w14:paraId="55E5C46F"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16)</w:t>
            </w:r>
            <w:r w:rsidRPr="00270AD4">
              <w:rPr>
                <w:rFonts w:eastAsia="Times New Roman" w:cs="Times New Roman"/>
                <w:sz w:val="22"/>
                <w:szCs w:val="22"/>
              </w:rPr>
              <w:tab/>
              <w:t>Urząd Zamówień Publicznych;</w:t>
            </w:r>
          </w:p>
          <w:p w14:paraId="6AADCD02"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17)</w:t>
            </w:r>
            <w:r w:rsidRPr="00270AD4">
              <w:rPr>
                <w:rFonts w:eastAsia="Times New Roman" w:cs="Times New Roman"/>
                <w:sz w:val="22"/>
                <w:szCs w:val="22"/>
              </w:rPr>
              <w:tab/>
              <w:t>Zakład Ubezpieczeń Społecznych.</w:t>
            </w:r>
          </w:p>
          <w:p w14:paraId="289EBB24"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Pozarządowych (10), tj.:</w:t>
            </w:r>
          </w:p>
          <w:p w14:paraId="6C7E1FC1"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1)</w:t>
            </w:r>
            <w:r w:rsidRPr="00270AD4">
              <w:rPr>
                <w:rFonts w:eastAsia="Times New Roman" w:cs="Times New Roman"/>
                <w:sz w:val="22"/>
                <w:szCs w:val="22"/>
              </w:rPr>
              <w:tab/>
              <w:t>Rada Dialogu Społecznego,</w:t>
            </w:r>
          </w:p>
          <w:p w14:paraId="3D951A7C"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2)</w:t>
            </w:r>
            <w:r w:rsidRPr="00270AD4">
              <w:rPr>
                <w:rFonts w:eastAsia="Times New Roman" w:cs="Times New Roman"/>
                <w:sz w:val="22"/>
                <w:szCs w:val="22"/>
              </w:rPr>
              <w:tab/>
              <w:t>Business Centre Club – Związek Pracodawców,</w:t>
            </w:r>
          </w:p>
          <w:p w14:paraId="1C25EC21"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3)</w:t>
            </w:r>
            <w:r w:rsidRPr="00270AD4">
              <w:rPr>
                <w:rFonts w:eastAsia="Times New Roman" w:cs="Times New Roman"/>
                <w:sz w:val="22"/>
                <w:szCs w:val="22"/>
              </w:rPr>
              <w:tab/>
              <w:t>Federacja Przedsiębiorców Polskich,</w:t>
            </w:r>
          </w:p>
          <w:p w14:paraId="75E062BC"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4)</w:t>
            </w:r>
            <w:r w:rsidRPr="00270AD4">
              <w:rPr>
                <w:rFonts w:eastAsia="Times New Roman" w:cs="Times New Roman"/>
                <w:sz w:val="22"/>
                <w:szCs w:val="22"/>
              </w:rPr>
              <w:tab/>
              <w:t>Forum Związków Zawodowych,</w:t>
            </w:r>
          </w:p>
          <w:p w14:paraId="3C38C1B4"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5)</w:t>
            </w:r>
            <w:r w:rsidRPr="00270AD4">
              <w:rPr>
                <w:rFonts w:eastAsia="Times New Roman" w:cs="Times New Roman"/>
                <w:sz w:val="22"/>
                <w:szCs w:val="22"/>
              </w:rPr>
              <w:tab/>
              <w:t>Konfederacja Lewiatan,</w:t>
            </w:r>
          </w:p>
          <w:p w14:paraId="686BF685"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6)</w:t>
            </w:r>
            <w:r w:rsidRPr="00270AD4">
              <w:rPr>
                <w:rFonts w:eastAsia="Times New Roman" w:cs="Times New Roman"/>
                <w:sz w:val="22"/>
                <w:szCs w:val="22"/>
              </w:rPr>
              <w:tab/>
              <w:t>Niezależny Samorządny Związek Zawodowy „Solidarność;</w:t>
            </w:r>
          </w:p>
          <w:p w14:paraId="10DD4E3F"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7)</w:t>
            </w:r>
            <w:r w:rsidRPr="00270AD4">
              <w:rPr>
                <w:rFonts w:eastAsia="Times New Roman" w:cs="Times New Roman"/>
                <w:sz w:val="22"/>
                <w:szCs w:val="22"/>
              </w:rPr>
              <w:tab/>
              <w:t>Ogólnopolskie Porozumienie Związków Zawodowych,</w:t>
            </w:r>
          </w:p>
          <w:p w14:paraId="150F7904"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8)</w:t>
            </w:r>
            <w:r w:rsidRPr="00270AD4">
              <w:rPr>
                <w:rFonts w:eastAsia="Times New Roman" w:cs="Times New Roman"/>
                <w:sz w:val="22"/>
                <w:szCs w:val="22"/>
              </w:rPr>
              <w:tab/>
              <w:t>Pracodawcy Rzeczypospolitej Polskiej;</w:t>
            </w:r>
          </w:p>
          <w:p w14:paraId="0DA255CA"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9)</w:t>
            </w:r>
            <w:r w:rsidRPr="00270AD4">
              <w:rPr>
                <w:rFonts w:eastAsia="Times New Roman" w:cs="Times New Roman"/>
                <w:sz w:val="22"/>
                <w:szCs w:val="22"/>
              </w:rPr>
              <w:tab/>
              <w:t>Związek Przedsiębiorców i Pracodawców,</w:t>
            </w:r>
          </w:p>
          <w:p w14:paraId="27C1D6DD"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10)</w:t>
            </w:r>
            <w:r w:rsidRPr="00270AD4">
              <w:rPr>
                <w:rFonts w:eastAsia="Times New Roman" w:cs="Times New Roman"/>
                <w:sz w:val="22"/>
                <w:szCs w:val="22"/>
              </w:rPr>
              <w:tab/>
              <w:t>Związek Rzemiosła Polskiego.</w:t>
            </w:r>
          </w:p>
          <w:p w14:paraId="525CA3C4" w14:textId="77777777" w:rsidR="00270AD4" w:rsidRPr="00270AD4" w:rsidRDefault="00270AD4" w:rsidP="00270AD4">
            <w:pPr>
              <w:widowControl/>
              <w:suppressAutoHyphens/>
              <w:spacing w:line="240" w:lineRule="auto"/>
              <w:jc w:val="both"/>
              <w:rPr>
                <w:rFonts w:eastAsia="Times New Roman" w:cs="Times New Roman"/>
                <w:sz w:val="22"/>
                <w:szCs w:val="22"/>
              </w:rPr>
            </w:pPr>
          </w:p>
          <w:p w14:paraId="47037AFB" w14:textId="77777777" w:rsidR="00270AD4" w:rsidRPr="00270AD4" w:rsidRDefault="00270AD4" w:rsidP="00270AD4">
            <w:pPr>
              <w:widowControl/>
              <w:suppressAutoHyphens/>
              <w:spacing w:line="240" w:lineRule="auto"/>
              <w:jc w:val="both"/>
              <w:rPr>
                <w:rFonts w:eastAsia="Times New Roman" w:cs="Times New Roman"/>
                <w:sz w:val="22"/>
                <w:szCs w:val="22"/>
              </w:rPr>
            </w:pPr>
          </w:p>
          <w:p w14:paraId="6B91D4C9"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2.</w:t>
            </w:r>
            <w:r w:rsidRPr="00270AD4">
              <w:rPr>
                <w:rFonts w:eastAsia="Times New Roman" w:cs="Times New Roman"/>
                <w:sz w:val="22"/>
                <w:szCs w:val="22"/>
              </w:rPr>
              <w:tab/>
              <w:t>w tym w ramach konsultacji publicznych otrzymały go (32) podmioty, tj.:</w:t>
            </w:r>
          </w:p>
          <w:p w14:paraId="549D088C"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1)</w:t>
            </w:r>
            <w:r w:rsidRPr="00270AD4">
              <w:rPr>
                <w:rFonts w:eastAsia="Times New Roman" w:cs="Times New Roman"/>
                <w:sz w:val="22"/>
                <w:szCs w:val="22"/>
              </w:rPr>
              <w:tab/>
              <w:t>Bank Gospodarstwa Krajowego;</w:t>
            </w:r>
          </w:p>
          <w:p w14:paraId="275DC17F"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2)</w:t>
            </w:r>
            <w:r w:rsidRPr="00270AD4">
              <w:rPr>
                <w:rFonts w:eastAsia="Times New Roman" w:cs="Times New Roman"/>
                <w:sz w:val="22"/>
                <w:szCs w:val="22"/>
              </w:rPr>
              <w:tab/>
              <w:t>Biuro Informacji Kredytowej S.A.;</w:t>
            </w:r>
          </w:p>
          <w:p w14:paraId="52D4E86C"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3)</w:t>
            </w:r>
            <w:r w:rsidRPr="00270AD4">
              <w:rPr>
                <w:rFonts w:eastAsia="Times New Roman" w:cs="Times New Roman"/>
                <w:sz w:val="22"/>
                <w:szCs w:val="22"/>
              </w:rPr>
              <w:tab/>
              <w:t>Federacja Konsumentów;</w:t>
            </w:r>
          </w:p>
          <w:p w14:paraId="4CE5556B"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4)</w:t>
            </w:r>
            <w:r w:rsidRPr="00270AD4">
              <w:rPr>
                <w:rFonts w:eastAsia="Times New Roman" w:cs="Times New Roman"/>
                <w:sz w:val="22"/>
                <w:szCs w:val="22"/>
              </w:rPr>
              <w:tab/>
              <w:t>Fundacja im. Stefana Batorego;</w:t>
            </w:r>
          </w:p>
          <w:p w14:paraId="150AD014"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5)</w:t>
            </w:r>
            <w:r w:rsidRPr="00270AD4">
              <w:rPr>
                <w:rFonts w:eastAsia="Times New Roman" w:cs="Times New Roman"/>
                <w:sz w:val="22"/>
                <w:szCs w:val="22"/>
              </w:rPr>
              <w:tab/>
              <w:t>Fundacja na Rzecz Bezpiecznego Obrotu Prawnego;</w:t>
            </w:r>
          </w:p>
          <w:p w14:paraId="5ADD3973"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6)</w:t>
            </w:r>
            <w:r w:rsidRPr="00270AD4">
              <w:rPr>
                <w:rFonts w:eastAsia="Times New Roman" w:cs="Times New Roman"/>
                <w:sz w:val="22"/>
                <w:szCs w:val="22"/>
              </w:rPr>
              <w:tab/>
              <w:t>Kongres Polskiego Biznesu;</w:t>
            </w:r>
          </w:p>
          <w:p w14:paraId="73F1D4BB"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7)</w:t>
            </w:r>
            <w:r w:rsidRPr="00270AD4">
              <w:rPr>
                <w:rFonts w:eastAsia="Times New Roman" w:cs="Times New Roman"/>
                <w:sz w:val="22"/>
                <w:szCs w:val="22"/>
              </w:rPr>
              <w:tab/>
              <w:t>Krajowa Izba Gospodarcza;</w:t>
            </w:r>
          </w:p>
          <w:p w14:paraId="1F7AEF9D"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8)</w:t>
            </w:r>
            <w:r w:rsidRPr="00270AD4">
              <w:rPr>
                <w:rFonts w:eastAsia="Times New Roman" w:cs="Times New Roman"/>
                <w:sz w:val="22"/>
                <w:szCs w:val="22"/>
              </w:rPr>
              <w:tab/>
              <w:t>Krajowa Izba Radców Prawnych;</w:t>
            </w:r>
          </w:p>
          <w:p w14:paraId="4A47203E"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9)</w:t>
            </w:r>
            <w:r w:rsidRPr="00270AD4">
              <w:rPr>
                <w:rFonts w:eastAsia="Times New Roman" w:cs="Times New Roman"/>
                <w:sz w:val="22"/>
                <w:szCs w:val="22"/>
              </w:rPr>
              <w:tab/>
              <w:t>Krajowa Rada Komornicza;</w:t>
            </w:r>
          </w:p>
          <w:p w14:paraId="25ACCBEF"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10)</w:t>
            </w:r>
            <w:r w:rsidRPr="00270AD4">
              <w:rPr>
                <w:rFonts w:eastAsia="Times New Roman" w:cs="Times New Roman"/>
                <w:sz w:val="22"/>
                <w:szCs w:val="22"/>
              </w:rPr>
              <w:tab/>
              <w:t>Krajowa Rada Notarialna;</w:t>
            </w:r>
          </w:p>
          <w:p w14:paraId="71184864"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11)</w:t>
            </w:r>
            <w:r w:rsidRPr="00270AD4">
              <w:rPr>
                <w:rFonts w:eastAsia="Times New Roman" w:cs="Times New Roman"/>
                <w:sz w:val="22"/>
                <w:szCs w:val="22"/>
              </w:rPr>
              <w:tab/>
              <w:t>Krajowa Spółdzielcza Kasa Oszczędnościowo-Kredytowa;</w:t>
            </w:r>
          </w:p>
          <w:p w14:paraId="4B9E29DA"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12)</w:t>
            </w:r>
            <w:r w:rsidRPr="00270AD4">
              <w:rPr>
                <w:rFonts w:eastAsia="Times New Roman" w:cs="Times New Roman"/>
                <w:sz w:val="22"/>
                <w:szCs w:val="22"/>
              </w:rPr>
              <w:tab/>
              <w:t>Krajowy Związek Banków Spółdzielczych;</w:t>
            </w:r>
          </w:p>
          <w:p w14:paraId="0DB85E0D"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13)</w:t>
            </w:r>
            <w:r w:rsidRPr="00270AD4">
              <w:rPr>
                <w:rFonts w:eastAsia="Times New Roman" w:cs="Times New Roman"/>
                <w:sz w:val="22"/>
                <w:szCs w:val="22"/>
              </w:rPr>
              <w:tab/>
              <w:t>Naczelna Rada Adwokacka,</w:t>
            </w:r>
          </w:p>
          <w:p w14:paraId="74FCC1A1"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14)</w:t>
            </w:r>
            <w:r w:rsidRPr="00270AD4">
              <w:rPr>
                <w:rFonts w:eastAsia="Times New Roman" w:cs="Times New Roman"/>
                <w:sz w:val="22"/>
                <w:szCs w:val="22"/>
              </w:rPr>
              <w:tab/>
              <w:t>Polski Związek Pracodawców Prawniczych;</w:t>
            </w:r>
          </w:p>
          <w:p w14:paraId="1F9D4470"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15)</w:t>
            </w:r>
            <w:r w:rsidRPr="00270AD4">
              <w:rPr>
                <w:rFonts w:eastAsia="Times New Roman" w:cs="Times New Roman"/>
                <w:sz w:val="22"/>
                <w:szCs w:val="22"/>
              </w:rPr>
              <w:tab/>
              <w:t>Polska Rada Biznesu;</w:t>
            </w:r>
          </w:p>
          <w:p w14:paraId="6F573568"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16)</w:t>
            </w:r>
            <w:r w:rsidRPr="00270AD4">
              <w:rPr>
                <w:rFonts w:eastAsia="Times New Roman" w:cs="Times New Roman"/>
                <w:sz w:val="22"/>
                <w:szCs w:val="22"/>
              </w:rPr>
              <w:tab/>
              <w:t>Polskie Towarzystwo Gospodarcze;</w:t>
            </w:r>
          </w:p>
          <w:p w14:paraId="7FA8C3E0"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17)</w:t>
            </w:r>
            <w:r w:rsidRPr="00270AD4">
              <w:rPr>
                <w:rFonts w:eastAsia="Times New Roman" w:cs="Times New Roman"/>
                <w:sz w:val="22"/>
                <w:szCs w:val="22"/>
              </w:rPr>
              <w:tab/>
              <w:t>Polski Związek Zarządzania Wierzytelnościami;</w:t>
            </w:r>
          </w:p>
          <w:p w14:paraId="086F5433"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18)</w:t>
            </w:r>
            <w:r w:rsidRPr="00270AD4">
              <w:rPr>
                <w:rFonts w:eastAsia="Times New Roman" w:cs="Times New Roman"/>
                <w:sz w:val="22"/>
                <w:szCs w:val="22"/>
              </w:rPr>
              <w:tab/>
              <w:t>Stowarzyszenie Konsumentów Polskich;</w:t>
            </w:r>
          </w:p>
          <w:p w14:paraId="31FDEAB1"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19)</w:t>
            </w:r>
            <w:r w:rsidRPr="00270AD4">
              <w:rPr>
                <w:rFonts w:eastAsia="Times New Roman" w:cs="Times New Roman"/>
                <w:sz w:val="22"/>
                <w:szCs w:val="22"/>
              </w:rPr>
              <w:tab/>
              <w:t>Związek Banków Polskich;</w:t>
            </w:r>
          </w:p>
          <w:p w14:paraId="75214AAF"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20)</w:t>
            </w:r>
            <w:r w:rsidRPr="00270AD4">
              <w:rPr>
                <w:rFonts w:eastAsia="Times New Roman" w:cs="Times New Roman"/>
                <w:sz w:val="22"/>
                <w:szCs w:val="22"/>
              </w:rPr>
              <w:tab/>
              <w:t>Związek Przedsiębiorstw Finansowych w Polsce;</w:t>
            </w:r>
          </w:p>
          <w:p w14:paraId="193B193B"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21)</w:t>
            </w:r>
            <w:r w:rsidRPr="00270AD4">
              <w:rPr>
                <w:rFonts w:eastAsia="Times New Roman" w:cs="Times New Roman"/>
                <w:sz w:val="22"/>
                <w:szCs w:val="22"/>
              </w:rPr>
              <w:tab/>
              <w:t>Asekuracja Sp. z o.o.;</w:t>
            </w:r>
          </w:p>
          <w:p w14:paraId="0B43B771"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22)</w:t>
            </w:r>
            <w:r w:rsidRPr="00270AD4">
              <w:rPr>
                <w:rFonts w:eastAsia="Times New Roman" w:cs="Times New Roman"/>
                <w:sz w:val="22"/>
                <w:szCs w:val="22"/>
              </w:rPr>
              <w:tab/>
              <w:t>BEST S.A.;</w:t>
            </w:r>
          </w:p>
          <w:p w14:paraId="3FE116B5"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23)</w:t>
            </w:r>
            <w:r w:rsidRPr="00270AD4">
              <w:rPr>
                <w:rFonts w:eastAsia="Times New Roman" w:cs="Times New Roman"/>
                <w:sz w:val="22"/>
                <w:szCs w:val="22"/>
              </w:rPr>
              <w:tab/>
              <w:t>Cross Finance Sp. z o.o.;</w:t>
            </w:r>
          </w:p>
          <w:p w14:paraId="3931017C"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24)</w:t>
            </w:r>
            <w:r w:rsidRPr="00270AD4">
              <w:rPr>
                <w:rFonts w:eastAsia="Times New Roman" w:cs="Times New Roman"/>
                <w:sz w:val="22"/>
                <w:szCs w:val="22"/>
              </w:rPr>
              <w:tab/>
              <w:t>EOS Poland Sp. z o.o.;</w:t>
            </w:r>
          </w:p>
          <w:p w14:paraId="2812C2D2"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25)</w:t>
            </w:r>
            <w:r w:rsidRPr="00270AD4">
              <w:rPr>
                <w:rFonts w:eastAsia="Times New Roman" w:cs="Times New Roman"/>
                <w:sz w:val="22"/>
                <w:szCs w:val="22"/>
              </w:rPr>
              <w:tab/>
              <w:t>Giełda Praw Majątkowych „Vindexus” S.A.;</w:t>
            </w:r>
          </w:p>
          <w:p w14:paraId="72C8C4C8"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26)</w:t>
            </w:r>
            <w:r w:rsidRPr="00270AD4">
              <w:rPr>
                <w:rFonts w:eastAsia="Times New Roman" w:cs="Times New Roman"/>
                <w:sz w:val="22"/>
                <w:szCs w:val="22"/>
              </w:rPr>
              <w:tab/>
              <w:t>Intrum Iustitia Sp. z o.o.;</w:t>
            </w:r>
          </w:p>
          <w:p w14:paraId="1B322C56"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27)</w:t>
            </w:r>
            <w:r w:rsidRPr="00270AD4">
              <w:rPr>
                <w:rFonts w:eastAsia="Times New Roman" w:cs="Times New Roman"/>
                <w:sz w:val="22"/>
                <w:szCs w:val="22"/>
              </w:rPr>
              <w:tab/>
              <w:t>Hoist Polska Sp. z o.o.;</w:t>
            </w:r>
          </w:p>
          <w:p w14:paraId="6EDBA67F"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28)</w:t>
            </w:r>
            <w:r w:rsidRPr="00270AD4">
              <w:rPr>
                <w:rFonts w:eastAsia="Times New Roman" w:cs="Times New Roman"/>
                <w:sz w:val="22"/>
                <w:szCs w:val="22"/>
              </w:rPr>
              <w:tab/>
              <w:t>Kredyt Inkaso S.A.;</w:t>
            </w:r>
          </w:p>
          <w:p w14:paraId="7B8F4C5F"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29)</w:t>
            </w:r>
            <w:r w:rsidRPr="00270AD4">
              <w:rPr>
                <w:rFonts w:eastAsia="Times New Roman" w:cs="Times New Roman"/>
                <w:sz w:val="22"/>
                <w:szCs w:val="22"/>
              </w:rPr>
              <w:tab/>
              <w:t>KRUK S.A.;</w:t>
            </w:r>
          </w:p>
          <w:p w14:paraId="4371CAA1"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30)</w:t>
            </w:r>
            <w:r w:rsidRPr="00270AD4">
              <w:rPr>
                <w:rFonts w:eastAsia="Times New Roman" w:cs="Times New Roman"/>
                <w:sz w:val="22"/>
                <w:szCs w:val="22"/>
              </w:rPr>
              <w:tab/>
              <w:t>LINK FINANCIAL S.A.;</w:t>
            </w:r>
          </w:p>
          <w:p w14:paraId="7F774E89"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31)</w:t>
            </w:r>
            <w:r w:rsidRPr="00270AD4">
              <w:rPr>
                <w:rFonts w:eastAsia="Times New Roman" w:cs="Times New Roman"/>
                <w:sz w:val="22"/>
                <w:szCs w:val="22"/>
              </w:rPr>
              <w:tab/>
              <w:t>SAF S.A.;</w:t>
            </w:r>
          </w:p>
          <w:p w14:paraId="1F0CEBFC"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32)</w:t>
            </w:r>
            <w:r w:rsidRPr="00270AD4">
              <w:rPr>
                <w:rFonts w:eastAsia="Times New Roman" w:cs="Times New Roman"/>
                <w:sz w:val="22"/>
                <w:szCs w:val="22"/>
              </w:rPr>
              <w:tab/>
              <w:t>ULTIMO S.A.</w:t>
            </w:r>
          </w:p>
          <w:p w14:paraId="4DC5F318" w14:textId="77777777" w:rsidR="00270AD4" w:rsidRPr="00270AD4" w:rsidRDefault="00270AD4" w:rsidP="00270AD4">
            <w:pPr>
              <w:widowControl/>
              <w:suppressAutoHyphens/>
              <w:spacing w:line="240" w:lineRule="auto"/>
              <w:jc w:val="both"/>
              <w:rPr>
                <w:rFonts w:eastAsia="Times New Roman" w:cs="Times New Roman"/>
                <w:sz w:val="22"/>
                <w:szCs w:val="22"/>
              </w:rPr>
            </w:pPr>
          </w:p>
          <w:p w14:paraId="3E0BC3AC"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W procedurze opiniowania i konsultacji publicznych projektu rozporządzenia wszystkim podmiotom umożliwiono zajęcie stanowiska, a także poddano analizie przedłożone przez te podmioty uwagi.</w:t>
            </w:r>
          </w:p>
          <w:p w14:paraId="645E8329"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W ramach konsultacji i opiniowania wpłynęły stanowiska, łącznie 60  podmiotów (48 w ramach konsultacji publicznych (w tym przedsiębiorcy oraz osoby fizyczne prowadzące działalność gospodarczą), a także 12 w ramach opiniowania. Niektóre z podmiotów zgłaszały stanowiska w imieniu własnym i kilku innych stąd łączna liczba stanowisk wszystkich podmiotów w tym zakresie wyniosła 77.</w:t>
            </w:r>
          </w:p>
          <w:p w14:paraId="18DAA865"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Uwagi i propozycje (albo stanowiska bez uwag) przekazały:</w:t>
            </w:r>
          </w:p>
          <w:p w14:paraId="177ADEC5"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1)</w:t>
            </w:r>
            <w:r w:rsidRPr="00270AD4">
              <w:rPr>
                <w:rFonts w:eastAsia="Times New Roman" w:cs="Times New Roman"/>
                <w:sz w:val="22"/>
                <w:szCs w:val="22"/>
              </w:rPr>
              <w:tab/>
              <w:t xml:space="preserve">Główny Urząd Statystyczny (na roboczo); </w:t>
            </w:r>
          </w:p>
          <w:p w14:paraId="5FC0E842"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2)</w:t>
            </w:r>
            <w:r w:rsidRPr="00270AD4">
              <w:rPr>
                <w:rFonts w:eastAsia="Times New Roman" w:cs="Times New Roman"/>
                <w:sz w:val="22"/>
                <w:szCs w:val="22"/>
              </w:rPr>
              <w:tab/>
              <w:t xml:space="preserve">Kasa Rolniczego Ubezpieczenia Społecznego; </w:t>
            </w:r>
          </w:p>
          <w:p w14:paraId="069B0AC4"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3)</w:t>
            </w:r>
            <w:r w:rsidRPr="00270AD4">
              <w:rPr>
                <w:rFonts w:eastAsia="Times New Roman" w:cs="Times New Roman"/>
                <w:sz w:val="22"/>
                <w:szCs w:val="22"/>
              </w:rPr>
              <w:tab/>
              <w:t xml:space="preserve">Komisja Nadzoru Finansowego; </w:t>
            </w:r>
          </w:p>
          <w:p w14:paraId="04F8AC11"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4)</w:t>
            </w:r>
            <w:r w:rsidRPr="00270AD4">
              <w:rPr>
                <w:rFonts w:eastAsia="Times New Roman" w:cs="Times New Roman"/>
                <w:sz w:val="22"/>
                <w:szCs w:val="22"/>
              </w:rPr>
              <w:tab/>
              <w:t xml:space="preserve">Sąd Najwyższy (bez uwag); </w:t>
            </w:r>
          </w:p>
          <w:p w14:paraId="52EDB7C1"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5)</w:t>
            </w:r>
            <w:r w:rsidRPr="00270AD4">
              <w:rPr>
                <w:rFonts w:eastAsia="Times New Roman" w:cs="Times New Roman"/>
                <w:sz w:val="22"/>
                <w:szCs w:val="22"/>
              </w:rPr>
              <w:tab/>
              <w:t xml:space="preserve">Naczelny Sąd Administracyjny (bez uwag); </w:t>
            </w:r>
          </w:p>
          <w:p w14:paraId="04AF4E12"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6)</w:t>
            </w:r>
            <w:r w:rsidRPr="00270AD4">
              <w:rPr>
                <w:rFonts w:eastAsia="Times New Roman" w:cs="Times New Roman"/>
                <w:sz w:val="22"/>
                <w:szCs w:val="22"/>
              </w:rPr>
              <w:tab/>
              <w:t xml:space="preserve">Pełnomocnik Rządu do Spraw Osób Niepełnosprawnych (wspólnie z MRiPS); </w:t>
            </w:r>
          </w:p>
          <w:p w14:paraId="5452ABAE"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7)</w:t>
            </w:r>
            <w:r w:rsidRPr="00270AD4">
              <w:rPr>
                <w:rFonts w:eastAsia="Times New Roman" w:cs="Times New Roman"/>
                <w:sz w:val="22"/>
                <w:szCs w:val="22"/>
              </w:rPr>
              <w:tab/>
              <w:t xml:space="preserve">Prokuratoria Generalna Rzeczypospolitej Polskiej; </w:t>
            </w:r>
          </w:p>
          <w:p w14:paraId="02911352"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8)</w:t>
            </w:r>
            <w:r w:rsidRPr="00270AD4">
              <w:rPr>
                <w:rFonts w:eastAsia="Times New Roman" w:cs="Times New Roman"/>
                <w:sz w:val="22"/>
                <w:szCs w:val="22"/>
              </w:rPr>
              <w:tab/>
              <w:t xml:space="preserve">Narodowy Bank Polski; </w:t>
            </w:r>
          </w:p>
          <w:p w14:paraId="129EF3DA"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9)</w:t>
            </w:r>
            <w:r w:rsidRPr="00270AD4">
              <w:rPr>
                <w:rFonts w:eastAsia="Times New Roman" w:cs="Times New Roman"/>
                <w:sz w:val="22"/>
                <w:szCs w:val="22"/>
              </w:rPr>
              <w:tab/>
              <w:t xml:space="preserve">Rzecznik Praw Obywatelskich; </w:t>
            </w:r>
          </w:p>
          <w:p w14:paraId="76FDBB79"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10)</w:t>
            </w:r>
            <w:r w:rsidRPr="00270AD4">
              <w:rPr>
                <w:rFonts w:eastAsia="Times New Roman" w:cs="Times New Roman"/>
                <w:sz w:val="22"/>
                <w:szCs w:val="22"/>
              </w:rPr>
              <w:tab/>
              <w:t xml:space="preserve">Rzecznik Finansowy; </w:t>
            </w:r>
          </w:p>
          <w:p w14:paraId="7F0E1A86"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11)</w:t>
            </w:r>
            <w:r w:rsidRPr="00270AD4">
              <w:rPr>
                <w:rFonts w:eastAsia="Times New Roman" w:cs="Times New Roman"/>
                <w:sz w:val="22"/>
                <w:szCs w:val="22"/>
              </w:rPr>
              <w:tab/>
              <w:t xml:space="preserve">Urząd Ochrony Danych Osobowych; </w:t>
            </w:r>
          </w:p>
          <w:p w14:paraId="5B1C7366"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12)</w:t>
            </w:r>
            <w:r w:rsidRPr="00270AD4">
              <w:rPr>
                <w:rFonts w:eastAsia="Times New Roman" w:cs="Times New Roman"/>
                <w:sz w:val="22"/>
                <w:szCs w:val="22"/>
              </w:rPr>
              <w:tab/>
              <w:t>Urząd Ochrony Konkurencji i Konsumentów;</w:t>
            </w:r>
          </w:p>
          <w:p w14:paraId="6D83FF78"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13)</w:t>
            </w:r>
            <w:r w:rsidRPr="00270AD4">
              <w:rPr>
                <w:rFonts w:eastAsia="Times New Roman" w:cs="Times New Roman"/>
                <w:sz w:val="22"/>
                <w:szCs w:val="22"/>
              </w:rPr>
              <w:tab/>
              <w:t xml:space="preserve"> Konfederacja Lewiatan;</w:t>
            </w:r>
          </w:p>
          <w:p w14:paraId="7BECA29D"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14)</w:t>
            </w:r>
            <w:r w:rsidRPr="00270AD4">
              <w:rPr>
                <w:rFonts w:eastAsia="Times New Roman" w:cs="Times New Roman"/>
                <w:sz w:val="22"/>
                <w:szCs w:val="22"/>
              </w:rPr>
              <w:tab/>
              <w:t xml:space="preserve">Niezależny Samorządny Związek Zawodowy „Solidarność (Krajowy Sekretariat Banków Handlu i Ubezpieczeń); </w:t>
            </w:r>
          </w:p>
          <w:p w14:paraId="40276356"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15)</w:t>
            </w:r>
            <w:r w:rsidRPr="00270AD4">
              <w:rPr>
                <w:rFonts w:eastAsia="Times New Roman" w:cs="Times New Roman"/>
                <w:sz w:val="22"/>
                <w:szCs w:val="22"/>
              </w:rPr>
              <w:tab/>
              <w:t xml:space="preserve">Pracodawcy Rzeczpospolitej Polskiej </w:t>
            </w:r>
          </w:p>
          <w:p w14:paraId="421AAF49"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16)</w:t>
            </w:r>
            <w:r w:rsidRPr="00270AD4">
              <w:rPr>
                <w:rFonts w:eastAsia="Times New Roman" w:cs="Times New Roman"/>
                <w:sz w:val="22"/>
                <w:szCs w:val="22"/>
              </w:rPr>
              <w:tab/>
              <w:t>Biuro Pokrzywdzonych przez BIK KRD;</w:t>
            </w:r>
          </w:p>
          <w:p w14:paraId="14C36395"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17)</w:t>
            </w:r>
            <w:r w:rsidRPr="00270AD4">
              <w:rPr>
                <w:rFonts w:eastAsia="Times New Roman" w:cs="Times New Roman"/>
                <w:sz w:val="22"/>
                <w:szCs w:val="22"/>
              </w:rPr>
              <w:tab/>
              <w:t>Krajowa Rada Komornicza;</w:t>
            </w:r>
          </w:p>
          <w:p w14:paraId="26CFF95D"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18)</w:t>
            </w:r>
            <w:r w:rsidRPr="00270AD4">
              <w:rPr>
                <w:rFonts w:eastAsia="Times New Roman" w:cs="Times New Roman"/>
                <w:sz w:val="22"/>
                <w:szCs w:val="22"/>
              </w:rPr>
              <w:tab/>
              <w:t>Krajowy Związek Banków Spółdzielczych;</w:t>
            </w:r>
          </w:p>
          <w:p w14:paraId="139E1B09"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w:t>
            </w:r>
          </w:p>
          <w:p w14:paraId="337FEF3A"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19)</w:t>
            </w:r>
            <w:r w:rsidRPr="00270AD4">
              <w:rPr>
                <w:rFonts w:eastAsia="Times New Roman" w:cs="Times New Roman"/>
                <w:sz w:val="22"/>
                <w:szCs w:val="22"/>
              </w:rPr>
              <w:tab/>
              <w:t>Asekuracja Sp. z o.o. ;</w:t>
            </w:r>
          </w:p>
          <w:p w14:paraId="4E095E6F"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20)</w:t>
            </w:r>
            <w:r w:rsidRPr="00270AD4">
              <w:rPr>
                <w:rFonts w:eastAsia="Times New Roman" w:cs="Times New Roman"/>
                <w:sz w:val="22"/>
                <w:szCs w:val="22"/>
              </w:rPr>
              <w:tab/>
              <w:t>AVERTO sp. z o.o.;</w:t>
            </w:r>
          </w:p>
          <w:p w14:paraId="5878A469"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21)</w:t>
            </w:r>
            <w:r w:rsidRPr="00270AD4">
              <w:rPr>
                <w:rFonts w:eastAsia="Times New Roman" w:cs="Times New Roman"/>
                <w:sz w:val="22"/>
                <w:szCs w:val="22"/>
              </w:rPr>
              <w:tab/>
              <w:t>Bank Gospodarstwa Krajowego ;</w:t>
            </w:r>
          </w:p>
          <w:p w14:paraId="2748330D"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22)</w:t>
            </w:r>
            <w:r w:rsidRPr="00270AD4">
              <w:rPr>
                <w:rFonts w:eastAsia="Times New Roman" w:cs="Times New Roman"/>
                <w:sz w:val="22"/>
                <w:szCs w:val="22"/>
              </w:rPr>
              <w:tab/>
              <w:t>BEST S.A. ;</w:t>
            </w:r>
          </w:p>
          <w:p w14:paraId="17DB4A93"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23)</w:t>
            </w:r>
            <w:r w:rsidRPr="00270AD4">
              <w:rPr>
                <w:rFonts w:eastAsia="Times New Roman" w:cs="Times New Roman"/>
                <w:sz w:val="22"/>
                <w:szCs w:val="22"/>
              </w:rPr>
              <w:tab/>
              <w:t xml:space="preserve">Biuro Informacji Kredytowej S.A.; </w:t>
            </w:r>
          </w:p>
          <w:p w14:paraId="52C89C81"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24)</w:t>
            </w:r>
            <w:r w:rsidRPr="00270AD4">
              <w:rPr>
                <w:rFonts w:eastAsia="Times New Roman" w:cs="Times New Roman"/>
                <w:sz w:val="22"/>
                <w:szCs w:val="22"/>
              </w:rPr>
              <w:tab/>
              <w:t>Biuro rzecznika małych i średnich przedsiębiorców ;</w:t>
            </w:r>
          </w:p>
          <w:p w14:paraId="7528D60E"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25)</w:t>
            </w:r>
            <w:r w:rsidRPr="00270AD4">
              <w:rPr>
                <w:rFonts w:eastAsia="Times New Roman" w:cs="Times New Roman"/>
                <w:sz w:val="22"/>
                <w:szCs w:val="22"/>
              </w:rPr>
              <w:tab/>
              <w:t>Cross Finance S.A. ;</w:t>
            </w:r>
          </w:p>
          <w:p w14:paraId="3AA8C515"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26)</w:t>
            </w:r>
            <w:r w:rsidRPr="00270AD4">
              <w:rPr>
                <w:rFonts w:eastAsia="Times New Roman" w:cs="Times New Roman"/>
                <w:sz w:val="22"/>
                <w:szCs w:val="22"/>
              </w:rPr>
              <w:tab/>
              <w:t>EOS Poland Sp. z o.o. ;</w:t>
            </w:r>
          </w:p>
          <w:p w14:paraId="779D82FA"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27)</w:t>
            </w:r>
            <w:r w:rsidRPr="00270AD4">
              <w:rPr>
                <w:rFonts w:eastAsia="Times New Roman" w:cs="Times New Roman"/>
                <w:sz w:val="22"/>
                <w:szCs w:val="22"/>
              </w:rPr>
              <w:tab/>
              <w:t xml:space="preserve">Federacja Konsumentów; </w:t>
            </w:r>
          </w:p>
          <w:p w14:paraId="70B6B48B"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28)</w:t>
            </w:r>
            <w:r w:rsidRPr="00270AD4">
              <w:rPr>
                <w:rFonts w:eastAsia="Times New Roman" w:cs="Times New Roman"/>
                <w:sz w:val="22"/>
                <w:szCs w:val="22"/>
              </w:rPr>
              <w:tab/>
              <w:t>Federacja Przedsiębiorców Polskich;</w:t>
            </w:r>
          </w:p>
          <w:p w14:paraId="2C391EED"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29)</w:t>
            </w:r>
            <w:r w:rsidRPr="00270AD4">
              <w:rPr>
                <w:rFonts w:eastAsia="Times New Roman" w:cs="Times New Roman"/>
                <w:sz w:val="22"/>
                <w:szCs w:val="22"/>
              </w:rPr>
              <w:tab/>
              <w:t>FinCare Maciej Ankiel z siedzibą w Kiełczowie ;</w:t>
            </w:r>
          </w:p>
          <w:p w14:paraId="26642944"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30)</w:t>
            </w:r>
            <w:r w:rsidRPr="00270AD4">
              <w:rPr>
                <w:rFonts w:eastAsia="Times New Roman" w:cs="Times New Roman"/>
                <w:sz w:val="22"/>
                <w:szCs w:val="22"/>
              </w:rPr>
              <w:tab/>
              <w:t xml:space="preserve">FORUM prawo dla rozwoju </w:t>
            </w:r>
          </w:p>
          <w:p w14:paraId="6B8FCDE6"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31)</w:t>
            </w:r>
            <w:r w:rsidRPr="00270AD4">
              <w:rPr>
                <w:rFonts w:eastAsia="Times New Roman" w:cs="Times New Roman"/>
                <w:sz w:val="22"/>
                <w:szCs w:val="22"/>
              </w:rPr>
              <w:tab/>
              <w:t xml:space="preserve">Fundacja im. Stefana Batorego; </w:t>
            </w:r>
          </w:p>
          <w:p w14:paraId="06DAD33D"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32)</w:t>
            </w:r>
            <w:r w:rsidRPr="00270AD4">
              <w:rPr>
                <w:rFonts w:eastAsia="Times New Roman" w:cs="Times New Roman"/>
                <w:sz w:val="22"/>
                <w:szCs w:val="22"/>
              </w:rPr>
              <w:tab/>
              <w:t>Fundacja Lendtech ;</w:t>
            </w:r>
          </w:p>
          <w:p w14:paraId="13E6872E"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33)</w:t>
            </w:r>
            <w:r w:rsidRPr="00270AD4">
              <w:rPr>
                <w:rFonts w:eastAsia="Times New Roman" w:cs="Times New Roman"/>
                <w:sz w:val="22"/>
                <w:szCs w:val="22"/>
              </w:rPr>
              <w:tab/>
              <w:t xml:space="preserve">Fundacja na Rzecz Bezpiecznego Obrotu Prawnego; </w:t>
            </w:r>
          </w:p>
          <w:p w14:paraId="0DDCB626"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34)</w:t>
            </w:r>
            <w:r w:rsidRPr="00270AD4">
              <w:rPr>
                <w:rFonts w:eastAsia="Times New Roman" w:cs="Times New Roman"/>
                <w:sz w:val="22"/>
                <w:szCs w:val="22"/>
              </w:rPr>
              <w:tab/>
              <w:t xml:space="preserve">Giełda Praw Majątkowych „Vindexus” S.A.; </w:t>
            </w:r>
          </w:p>
          <w:p w14:paraId="67447963"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35)</w:t>
            </w:r>
            <w:r w:rsidRPr="00270AD4">
              <w:rPr>
                <w:rFonts w:eastAsia="Times New Roman" w:cs="Times New Roman"/>
                <w:sz w:val="22"/>
                <w:szCs w:val="22"/>
              </w:rPr>
              <w:tab/>
              <w:t xml:space="preserve">Hoist Polska sp. z o.o.; </w:t>
            </w:r>
          </w:p>
          <w:p w14:paraId="48F1C3E6"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36)</w:t>
            </w:r>
            <w:r w:rsidRPr="00270AD4">
              <w:rPr>
                <w:rFonts w:eastAsia="Times New Roman" w:cs="Times New Roman"/>
                <w:sz w:val="22"/>
                <w:szCs w:val="22"/>
              </w:rPr>
              <w:tab/>
              <w:t>Instytut Szkoleniowy Administracji Rządowej i Samorządowej Firm i Instytucji Alfred Szyndler z siedzibą w Mosinie Dymaczewo Stare;</w:t>
            </w:r>
          </w:p>
          <w:p w14:paraId="7DF52ED6"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37)</w:t>
            </w:r>
            <w:r w:rsidRPr="00270AD4">
              <w:rPr>
                <w:rFonts w:eastAsia="Times New Roman" w:cs="Times New Roman"/>
                <w:sz w:val="22"/>
                <w:szCs w:val="22"/>
              </w:rPr>
              <w:tab/>
              <w:t xml:space="preserve">Intrum Iustitia sp. z o.o.; </w:t>
            </w:r>
          </w:p>
          <w:p w14:paraId="4212B13E"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38)</w:t>
            </w:r>
            <w:r w:rsidRPr="00270AD4">
              <w:rPr>
                <w:rFonts w:eastAsia="Times New Roman" w:cs="Times New Roman"/>
                <w:sz w:val="22"/>
                <w:szCs w:val="22"/>
              </w:rPr>
              <w:tab/>
              <w:t>INQUSITOR Arkadiusz Rojek ;</w:t>
            </w:r>
          </w:p>
          <w:p w14:paraId="622667C5"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39)</w:t>
            </w:r>
            <w:r w:rsidRPr="00270AD4">
              <w:rPr>
                <w:rFonts w:eastAsia="Times New Roman" w:cs="Times New Roman"/>
                <w:sz w:val="22"/>
                <w:szCs w:val="22"/>
              </w:rPr>
              <w:tab/>
              <w:t>Izba Zarządzających Funduszami i Aktywami (TFI i FI) ;</w:t>
            </w:r>
          </w:p>
          <w:p w14:paraId="7667DF02"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40)</w:t>
            </w:r>
            <w:r w:rsidRPr="00270AD4">
              <w:rPr>
                <w:rFonts w:eastAsia="Times New Roman" w:cs="Times New Roman"/>
                <w:sz w:val="22"/>
                <w:szCs w:val="22"/>
              </w:rPr>
              <w:tab/>
              <w:t>Kancelaria Corpus Iuris Sp. z o.o. z siedzibą w Warszawie;</w:t>
            </w:r>
          </w:p>
          <w:p w14:paraId="09E345E4"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41)</w:t>
            </w:r>
            <w:r w:rsidRPr="00270AD4">
              <w:rPr>
                <w:rFonts w:eastAsia="Times New Roman" w:cs="Times New Roman"/>
                <w:sz w:val="22"/>
                <w:szCs w:val="22"/>
              </w:rPr>
              <w:tab/>
              <w:t>Krzysztof Rożko i Wspólnicy Kancelaria Prawna sp. k. ;</w:t>
            </w:r>
          </w:p>
          <w:p w14:paraId="6EFD0089"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42)</w:t>
            </w:r>
            <w:r w:rsidRPr="00270AD4">
              <w:rPr>
                <w:rFonts w:eastAsia="Times New Roman" w:cs="Times New Roman"/>
                <w:sz w:val="22"/>
                <w:szCs w:val="22"/>
              </w:rPr>
              <w:tab/>
              <w:t>Krajowa Spółdzielcza Kasa Oszczędnościowo-kredytowa ;</w:t>
            </w:r>
          </w:p>
          <w:p w14:paraId="7B0A7742"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43)</w:t>
            </w:r>
            <w:r w:rsidRPr="00270AD4">
              <w:rPr>
                <w:rFonts w:eastAsia="Times New Roman" w:cs="Times New Roman"/>
                <w:sz w:val="22"/>
                <w:szCs w:val="22"/>
              </w:rPr>
              <w:tab/>
              <w:t>Kredyt Inkaso S.A. ;</w:t>
            </w:r>
          </w:p>
          <w:p w14:paraId="5B8E29F8"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44)</w:t>
            </w:r>
            <w:r w:rsidRPr="00270AD4">
              <w:rPr>
                <w:rFonts w:eastAsia="Times New Roman" w:cs="Times New Roman"/>
                <w:sz w:val="22"/>
                <w:szCs w:val="22"/>
              </w:rPr>
              <w:tab/>
              <w:t>KRUK S.A. ;</w:t>
            </w:r>
          </w:p>
          <w:p w14:paraId="77ECE6D5"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lastRenderedPageBreak/>
              <w:t>45)</w:t>
            </w:r>
            <w:r w:rsidRPr="00270AD4">
              <w:rPr>
                <w:rFonts w:eastAsia="Times New Roman" w:cs="Times New Roman"/>
                <w:sz w:val="22"/>
                <w:szCs w:val="22"/>
              </w:rPr>
              <w:tab/>
              <w:t xml:space="preserve">Kongres Polskiego Biznesu; </w:t>
            </w:r>
          </w:p>
          <w:p w14:paraId="56606E1E"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46)</w:t>
            </w:r>
            <w:r w:rsidRPr="00270AD4">
              <w:rPr>
                <w:rFonts w:eastAsia="Times New Roman" w:cs="Times New Roman"/>
                <w:sz w:val="22"/>
                <w:szCs w:val="22"/>
              </w:rPr>
              <w:tab/>
              <w:t xml:space="preserve">Krajowa Izba Gospodarcza; </w:t>
            </w:r>
          </w:p>
          <w:p w14:paraId="4C6D4EBD"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47)</w:t>
            </w:r>
            <w:r w:rsidRPr="00270AD4">
              <w:rPr>
                <w:rFonts w:eastAsia="Times New Roman" w:cs="Times New Roman"/>
                <w:sz w:val="22"/>
                <w:szCs w:val="22"/>
              </w:rPr>
              <w:tab/>
              <w:t xml:space="preserve">Krajowa Izba Radców Prawnych; </w:t>
            </w:r>
          </w:p>
          <w:p w14:paraId="18727A56"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48)</w:t>
            </w:r>
            <w:r w:rsidRPr="00270AD4">
              <w:rPr>
                <w:rFonts w:eastAsia="Times New Roman" w:cs="Times New Roman"/>
                <w:sz w:val="22"/>
                <w:szCs w:val="22"/>
              </w:rPr>
              <w:tab/>
              <w:t xml:space="preserve">Krajowa Rada Komornicza; </w:t>
            </w:r>
          </w:p>
          <w:p w14:paraId="7ACBE844"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49)</w:t>
            </w:r>
            <w:r w:rsidRPr="00270AD4">
              <w:rPr>
                <w:rFonts w:eastAsia="Times New Roman" w:cs="Times New Roman"/>
                <w:sz w:val="22"/>
                <w:szCs w:val="22"/>
              </w:rPr>
              <w:tab/>
              <w:t xml:space="preserve">Krajowa Rada Notarialna; </w:t>
            </w:r>
          </w:p>
          <w:p w14:paraId="7B9A6D4A"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50)</w:t>
            </w:r>
            <w:r w:rsidRPr="00270AD4">
              <w:rPr>
                <w:rFonts w:eastAsia="Times New Roman" w:cs="Times New Roman"/>
                <w:sz w:val="22"/>
                <w:szCs w:val="22"/>
              </w:rPr>
              <w:tab/>
              <w:t xml:space="preserve">Kancelaria Radcy Prawnego Michał Góra </w:t>
            </w:r>
          </w:p>
          <w:p w14:paraId="6E5FA1FF"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51)</w:t>
            </w:r>
            <w:r w:rsidRPr="00270AD4">
              <w:rPr>
                <w:rFonts w:eastAsia="Times New Roman" w:cs="Times New Roman"/>
                <w:sz w:val="22"/>
                <w:szCs w:val="22"/>
              </w:rPr>
              <w:tab/>
              <w:t xml:space="preserve">LINK FINANCIAL S.A.; </w:t>
            </w:r>
          </w:p>
          <w:p w14:paraId="65D6A60D"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52)</w:t>
            </w:r>
            <w:r w:rsidRPr="00270AD4">
              <w:rPr>
                <w:rFonts w:eastAsia="Times New Roman" w:cs="Times New Roman"/>
                <w:sz w:val="22"/>
                <w:szCs w:val="22"/>
              </w:rPr>
              <w:tab/>
              <w:t>Magnum sp. z o.o. ;</w:t>
            </w:r>
          </w:p>
          <w:p w14:paraId="76AD28A5"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53)</w:t>
            </w:r>
            <w:r w:rsidRPr="00270AD4">
              <w:rPr>
                <w:rFonts w:eastAsia="Times New Roman" w:cs="Times New Roman"/>
                <w:sz w:val="22"/>
                <w:szCs w:val="22"/>
              </w:rPr>
              <w:tab/>
              <w:t>Naczelna Rada Adwokacka ;</w:t>
            </w:r>
          </w:p>
          <w:p w14:paraId="6BFD3FAB"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54)</w:t>
            </w:r>
            <w:r w:rsidRPr="00270AD4">
              <w:rPr>
                <w:rFonts w:eastAsia="Times New Roman" w:cs="Times New Roman"/>
                <w:sz w:val="22"/>
                <w:szCs w:val="22"/>
              </w:rPr>
              <w:tab/>
              <w:t>NEGOCJATOR Jan Piotr Kupiński z siedzibą w Białymstoku ;</w:t>
            </w:r>
          </w:p>
          <w:p w14:paraId="6D807B87"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55)</w:t>
            </w:r>
            <w:r w:rsidRPr="00270AD4">
              <w:rPr>
                <w:rFonts w:eastAsia="Times New Roman" w:cs="Times New Roman"/>
                <w:sz w:val="22"/>
                <w:szCs w:val="22"/>
              </w:rPr>
              <w:tab/>
              <w:t xml:space="preserve">Paweł Bartosz z siedzibą w Skawinie; </w:t>
            </w:r>
          </w:p>
          <w:p w14:paraId="750FE659"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56)</w:t>
            </w:r>
            <w:r w:rsidRPr="00270AD4">
              <w:rPr>
                <w:rFonts w:eastAsia="Times New Roman" w:cs="Times New Roman"/>
                <w:sz w:val="22"/>
                <w:szCs w:val="22"/>
              </w:rPr>
              <w:tab/>
              <w:t>Polskie Koleje Państwowe S.A. ;</w:t>
            </w:r>
          </w:p>
          <w:p w14:paraId="7E04CB5B"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57)</w:t>
            </w:r>
            <w:r w:rsidRPr="00270AD4">
              <w:rPr>
                <w:rFonts w:eastAsia="Times New Roman" w:cs="Times New Roman"/>
                <w:sz w:val="22"/>
                <w:szCs w:val="22"/>
              </w:rPr>
              <w:tab/>
              <w:t xml:space="preserve">Polskie Towarzystwo Gospodarcze; </w:t>
            </w:r>
          </w:p>
          <w:p w14:paraId="18FA58F9"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58)</w:t>
            </w:r>
            <w:r w:rsidRPr="00270AD4">
              <w:rPr>
                <w:rFonts w:eastAsia="Times New Roman" w:cs="Times New Roman"/>
                <w:sz w:val="22"/>
                <w:szCs w:val="22"/>
              </w:rPr>
              <w:tab/>
              <w:t xml:space="preserve">Polski Związek Zarządzania Wierzytelnościami; </w:t>
            </w:r>
          </w:p>
          <w:p w14:paraId="5734061F"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59)</w:t>
            </w:r>
            <w:r w:rsidRPr="00270AD4">
              <w:rPr>
                <w:rFonts w:eastAsia="Times New Roman" w:cs="Times New Roman"/>
                <w:sz w:val="22"/>
                <w:szCs w:val="22"/>
              </w:rPr>
              <w:tab/>
              <w:t xml:space="preserve">Polski Związek Pracodawców Prawniczych; </w:t>
            </w:r>
          </w:p>
          <w:p w14:paraId="01DBBFE9"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60)</w:t>
            </w:r>
            <w:r w:rsidRPr="00270AD4">
              <w:rPr>
                <w:rFonts w:eastAsia="Times New Roman" w:cs="Times New Roman"/>
                <w:sz w:val="22"/>
                <w:szCs w:val="22"/>
              </w:rPr>
              <w:tab/>
              <w:t xml:space="preserve">Polska Rada Biznesu; </w:t>
            </w:r>
          </w:p>
          <w:p w14:paraId="665E0FA8"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61)</w:t>
            </w:r>
            <w:r w:rsidRPr="00270AD4">
              <w:rPr>
                <w:rFonts w:eastAsia="Times New Roman" w:cs="Times New Roman"/>
                <w:sz w:val="22"/>
                <w:szCs w:val="22"/>
              </w:rPr>
              <w:tab/>
              <w:t>Polski Związek Faktorów ;</w:t>
            </w:r>
          </w:p>
          <w:p w14:paraId="418B7AD9"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62)</w:t>
            </w:r>
            <w:r w:rsidRPr="00270AD4">
              <w:rPr>
                <w:rFonts w:eastAsia="Times New Roman" w:cs="Times New Roman"/>
                <w:sz w:val="22"/>
                <w:szCs w:val="22"/>
              </w:rPr>
              <w:tab/>
              <w:t>Polski Związek Instytucji Pożyczkowych;</w:t>
            </w:r>
          </w:p>
          <w:p w14:paraId="1EF4A702"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63)</w:t>
            </w:r>
            <w:r w:rsidRPr="00270AD4">
              <w:rPr>
                <w:rFonts w:eastAsia="Times New Roman" w:cs="Times New Roman"/>
                <w:sz w:val="22"/>
                <w:szCs w:val="22"/>
              </w:rPr>
              <w:tab/>
              <w:t>REDEBT Grzegorz Markowicz z siedzibą w Katowicach ;</w:t>
            </w:r>
          </w:p>
          <w:p w14:paraId="2AB7B8D7"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64)</w:t>
            </w:r>
            <w:r w:rsidRPr="00270AD4">
              <w:rPr>
                <w:rFonts w:eastAsia="Times New Roman" w:cs="Times New Roman"/>
                <w:sz w:val="22"/>
                <w:szCs w:val="22"/>
              </w:rPr>
              <w:tab/>
              <w:t>SAF S.A. ;</w:t>
            </w:r>
          </w:p>
          <w:p w14:paraId="653AE406"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65)</w:t>
            </w:r>
            <w:r w:rsidRPr="00270AD4">
              <w:rPr>
                <w:rFonts w:eastAsia="Times New Roman" w:cs="Times New Roman"/>
                <w:sz w:val="22"/>
                <w:szCs w:val="22"/>
              </w:rPr>
              <w:tab/>
              <w:t>Skuzar Kusznir Dykier Socha sp. k. z siedzibą we Wrocławiu ;</w:t>
            </w:r>
          </w:p>
          <w:p w14:paraId="1F4AA4CE"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66)</w:t>
            </w:r>
            <w:r w:rsidRPr="00270AD4">
              <w:rPr>
                <w:rFonts w:eastAsia="Times New Roman" w:cs="Times New Roman"/>
                <w:sz w:val="22"/>
                <w:szCs w:val="22"/>
              </w:rPr>
              <w:tab/>
              <w:t>Sławomir Woźniak z siedzibą w Łodzi ;</w:t>
            </w:r>
          </w:p>
          <w:p w14:paraId="0DA13886"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67)</w:t>
            </w:r>
            <w:r w:rsidRPr="00270AD4">
              <w:rPr>
                <w:rFonts w:eastAsia="Times New Roman" w:cs="Times New Roman"/>
                <w:sz w:val="22"/>
                <w:szCs w:val="22"/>
              </w:rPr>
              <w:tab/>
              <w:t xml:space="preserve">Stowarzyszenie Pokrzywdzonych przez Biuro Informacji Gospodarczej KRD z siedzibą </w:t>
            </w:r>
          </w:p>
          <w:p w14:paraId="7D021D4E"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68)</w:t>
            </w:r>
            <w:r w:rsidRPr="00270AD4">
              <w:rPr>
                <w:rFonts w:eastAsia="Times New Roman" w:cs="Times New Roman"/>
                <w:sz w:val="22"/>
                <w:szCs w:val="22"/>
              </w:rPr>
              <w:tab/>
              <w:t>Stowarzyszenie KoLiber ;</w:t>
            </w:r>
          </w:p>
          <w:p w14:paraId="552B351E"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69)</w:t>
            </w:r>
            <w:r w:rsidRPr="00270AD4">
              <w:rPr>
                <w:rFonts w:eastAsia="Times New Roman" w:cs="Times New Roman"/>
                <w:sz w:val="22"/>
                <w:szCs w:val="22"/>
              </w:rPr>
              <w:tab/>
              <w:t xml:space="preserve">Stowarzyszenie Konsumentów Polskich; </w:t>
            </w:r>
          </w:p>
          <w:p w14:paraId="75A19C6F"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70)</w:t>
            </w:r>
            <w:r w:rsidRPr="00270AD4">
              <w:rPr>
                <w:rFonts w:eastAsia="Times New Roman" w:cs="Times New Roman"/>
                <w:sz w:val="22"/>
                <w:szCs w:val="22"/>
              </w:rPr>
              <w:tab/>
              <w:t>Wojciech Wolski SPLASH z siedzibą w Gdyni ;</w:t>
            </w:r>
          </w:p>
          <w:p w14:paraId="53FB34AD"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71)</w:t>
            </w:r>
            <w:r w:rsidRPr="00270AD4">
              <w:rPr>
                <w:rFonts w:eastAsia="Times New Roman" w:cs="Times New Roman"/>
                <w:sz w:val="22"/>
                <w:szCs w:val="22"/>
              </w:rPr>
              <w:tab/>
              <w:t>ULTIMO S.A. ;</w:t>
            </w:r>
          </w:p>
          <w:p w14:paraId="6720AF7B"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72)</w:t>
            </w:r>
            <w:r w:rsidRPr="00270AD4">
              <w:rPr>
                <w:rFonts w:eastAsia="Times New Roman" w:cs="Times New Roman"/>
                <w:sz w:val="22"/>
                <w:szCs w:val="22"/>
              </w:rPr>
              <w:tab/>
              <w:t>Usługi Prawno-Finansowe Wiesław Wilewski z siedzibą w Grudziądzu ;</w:t>
            </w:r>
          </w:p>
          <w:p w14:paraId="6BF8EB55"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73)</w:t>
            </w:r>
            <w:r w:rsidRPr="00270AD4">
              <w:rPr>
                <w:rFonts w:eastAsia="Times New Roman" w:cs="Times New Roman"/>
                <w:sz w:val="22"/>
                <w:szCs w:val="22"/>
              </w:rPr>
              <w:tab/>
              <w:t>Wadowski Artur z siedzibą w Chrzanowie ;</w:t>
            </w:r>
          </w:p>
          <w:p w14:paraId="4768FA10"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74)</w:t>
            </w:r>
            <w:r w:rsidRPr="00270AD4">
              <w:rPr>
                <w:rFonts w:eastAsia="Times New Roman" w:cs="Times New Roman"/>
                <w:sz w:val="22"/>
                <w:szCs w:val="22"/>
              </w:rPr>
              <w:tab/>
              <w:t>Załęski Krzysztof Andrzej Usługi Finansowe;</w:t>
            </w:r>
          </w:p>
          <w:p w14:paraId="214E1E18"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75)</w:t>
            </w:r>
            <w:r w:rsidRPr="00270AD4">
              <w:rPr>
                <w:rFonts w:eastAsia="Times New Roman" w:cs="Times New Roman"/>
                <w:sz w:val="22"/>
                <w:szCs w:val="22"/>
              </w:rPr>
              <w:tab/>
              <w:t>Związek Banków Polskich ;</w:t>
            </w:r>
          </w:p>
          <w:p w14:paraId="4CE52FDF"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76)</w:t>
            </w:r>
            <w:r w:rsidRPr="00270AD4">
              <w:rPr>
                <w:rFonts w:eastAsia="Times New Roman" w:cs="Times New Roman"/>
                <w:sz w:val="22"/>
                <w:szCs w:val="22"/>
              </w:rPr>
              <w:tab/>
              <w:t>Związek inicjatyw biznesowych ;</w:t>
            </w:r>
          </w:p>
          <w:p w14:paraId="0F6A5DD9"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77)</w:t>
            </w:r>
            <w:r w:rsidRPr="00270AD4">
              <w:rPr>
                <w:rFonts w:eastAsia="Times New Roman" w:cs="Times New Roman"/>
                <w:sz w:val="22"/>
                <w:szCs w:val="22"/>
              </w:rPr>
              <w:tab/>
              <w:t>Związek Przedsiębiorstw Finansowych w Polsce.</w:t>
            </w:r>
          </w:p>
          <w:p w14:paraId="7E9F0D85" w14:textId="77777777" w:rsidR="00270AD4" w:rsidRPr="00270AD4" w:rsidRDefault="00270AD4" w:rsidP="00270AD4">
            <w:pPr>
              <w:widowControl/>
              <w:suppressAutoHyphens/>
              <w:spacing w:line="240" w:lineRule="auto"/>
              <w:jc w:val="both"/>
              <w:rPr>
                <w:rFonts w:eastAsia="Times New Roman" w:cs="Times New Roman"/>
                <w:sz w:val="22"/>
                <w:szCs w:val="22"/>
              </w:rPr>
            </w:pPr>
          </w:p>
          <w:p w14:paraId="36D6904B"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Pozostałe podmioty nie wniosły uwag do projektu. W nowym tekście projektu uwzględnione zostały uwagi i postulaty, które w opinii Ministra Sprawiedliwości nie kolidują z przepisami UE oraz podstawowymi założeniami projektowanej ustawy.</w:t>
            </w:r>
          </w:p>
          <w:p w14:paraId="606A5327" w14:textId="70D6E9D6"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Omówienie ww. uwag zostało przedstawione w załączniku nr 1 i nr 2 do Raportu</w:t>
            </w:r>
            <w:r>
              <w:rPr>
                <w:rFonts w:eastAsia="Times New Roman" w:cs="Times New Roman"/>
                <w:sz w:val="22"/>
                <w:szCs w:val="22"/>
              </w:rPr>
              <w:t xml:space="preserve"> z konsultacji publicznych i opiniowania</w:t>
            </w:r>
            <w:r w:rsidRPr="00270AD4">
              <w:rPr>
                <w:rFonts w:eastAsia="Times New Roman" w:cs="Times New Roman"/>
                <w:sz w:val="22"/>
                <w:szCs w:val="22"/>
              </w:rPr>
              <w:t>.</w:t>
            </w:r>
          </w:p>
          <w:p w14:paraId="6A04EB10" w14:textId="77777777" w:rsidR="00270AD4" w:rsidRPr="00270AD4" w:rsidRDefault="00270AD4" w:rsidP="00270AD4">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Ponadto, tabele zawierające stanowisko MS do zgłoszonych uwag opublikowano na stronie RCL, w zakładce „Rządowy Proces Legislacyjny”.</w:t>
            </w:r>
          </w:p>
          <w:p w14:paraId="3EB3E0F8" w14:textId="4AE0C2FF" w:rsidR="00270AD4" w:rsidRDefault="00270AD4" w:rsidP="00B52453">
            <w:pPr>
              <w:widowControl/>
              <w:suppressAutoHyphens/>
              <w:spacing w:line="240" w:lineRule="auto"/>
              <w:jc w:val="both"/>
              <w:rPr>
                <w:rFonts w:eastAsia="Times New Roman" w:cs="Times New Roman"/>
                <w:sz w:val="22"/>
                <w:szCs w:val="22"/>
              </w:rPr>
            </w:pPr>
            <w:r w:rsidRPr="00270AD4">
              <w:rPr>
                <w:rFonts w:eastAsia="Times New Roman" w:cs="Times New Roman"/>
                <w:sz w:val="22"/>
                <w:szCs w:val="22"/>
              </w:rPr>
              <w:t xml:space="preserve">Konferencja uzgodnieniowa dotycząca omówienia zgłoszonych uwag i propozycji na chwilę obecną </w:t>
            </w:r>
            <w:r>
              <w:rPr>
                <w:rFonts w:eastAsia="Times New Roman" w:cs="Times New Roman"/>
                <w:sz w:val="22"/>
                <w:szCs w:val="22"/>
              </w:rPr>
              <w:t>nie była w opinii projektodawcy konieczna</w:t>
            </w:r>
            <w:r w:rsidRPr="00270AD4">
              <w:rPr>
                <w:rFonts w:eastAsia="Times New Roman" w:cs="Times New Roman"/>
                <w:sz w:val="22"/>
                <w:szCs w:val="22"/>
              </w:rPr>
              <w:t>.</w:t>
            </w:r>
          </w:p>
          <w:p w14:paraId="2BA59D36" w14:textId="0B8CDBAA" w:rsidR="007D424E" w:rsidRDefault="007D424E" w:rsidP="00B52453">
            <w:pPr>
              <w:widowControl/>
              <w:suppressAutoHyphens/>
              <w:spacing w:line="240" w:lineRule="auto"/>
              <w:jc w:val="both"/>
              <w:rPr>
                <w:rFonts w:eastAsia="Times New Roman" w:cs="Times New Roman"/>
                <w:sz w:val="22"/>
                <w:szCs w:val="22"/>
              </w:rPr>
            </w:pPr>
          </w:p>
          <w:p w14:paraId="35D3C154" w14:textId="17AC92AD" w:rsidR="007D424E" w:rsidRDefault="007D424E" w:rsidP="00B52453">
            <w:pPr>
              <w:widowControl/>
              <w:suppressAutoHyphens/>
              <w:spacing w:line="240" w:lineRule="auto"/>
              <w:jc w:val="both"/>
              <w:rPr>
                <w:rFonts w:eastAsia="Times New Roman" w:cs="Times New Roman"/>
                <w:sz w:val="22"/>
                <w:szCs w:val="22"/>
              </w:rPr>
            </w:pPr>
          </w:p>
          <w:p w14:paraId="5283C48C" w14:textId="24181690" w:rsidR="007D424E" w:rsidRDefault="007D424E" w:rsidP="00B52453">
            <w:pPr>
              <w:widowControl/>
              <w:suppressAutoHyphens/>
              <w:spacing w:line="240" w:lineRule="auto"/>
              <w:jc w:val="both"/>
              <w:rPr>
                <w:rFonts w:eastAsia="Times New Roman" w:cs="Times New Roman"/>
                <w:sz w:val="22"/>
                <w:szCs w:val="22"/>
              </w:rPr>
            </w:pPr>
          </w:p>
          <w:p w14:paraId="4B2654C6" w14:textId="77777777" w:rsidR="007D424E" w:rsidRDefault="007D424E" w:rsidP="00B52453">
            <w:pPr>
              <w:widowControl/>
              <w:suppressAutoHyphens/>
              <w:spacing w:line="240" w:lineRule="auto"/>
              <w:jc w:val="both"/>
              <w:rPr>
                <w:rFonts w:eastAsia="Times New Roman" w:cs="Times New Roman"/>
                <w:sz w:val="22"/>
                <w:szCs w:val="22"/>
              </w:rPr>
            </w:pPr>
          </w:p>
          <w:p w14:paraId="0986033B" w14:textId="710A999C" w:rsidR="00270AD4" w:rsidRPr="00270AD4" w:rsidRDefault="00270AD4" w:rsidP="00B52453">
            <w:pPr>
              <w:widowControl/>
              <w:suppressAutoHyphens/>
              <w:spacing w:line="240" w:lineRule="auto"/>
              <w:jc w:val="both"/>
              <w:rPr>
                <w:rFonts w:eastAsia="Times New Roman" w:cs="Times New Roman"/>
                <w:sz w:val="22"/>
                <w:szCs w:val="22"/>
              </w:rPr>
            </w:pPr>
          </w:p>
        </w:tc>
      </w:tr>
      <w:tr w:rsidR="00B52453" w:rsidRPr="00B52453" w14:paraId="5BF8F1E7" w14:textId="77777777" w:rsidTr="0063588F">
        <w:trPr>
          <w:trHeight w:val="363"/>
        </w:trPr>
        <w:tc>
          <w:tcPr>
            <w:tcW w:w="5000" w:type="pct"/>
            <w:gridSpan w:val="28"/>
            <w:shd w:val="clear" w:color="auto" w:fill="99CCFF"/>
            <w:vAlign w:val="center"/>
          </w:tcPr>
          <w:p w14:paraId="4B50206E" w14:textId="77777777" w:rsidR="00B52453" w:rsidRPr="00B52453" w:rsidRDefault="00B52453" w:rsidP="00B52453">
            <w:pPr>
              <w:widowControl/>
              <w:numPr>
                <w:ilvl w:val="0"/>
                <w:numId w:val="1"/>
              </w:numPr>
              <w:pBdr>
                <w:top w:val="nil"/>
                <w:left w:val="nil"/>
                <w:bottom w:val="nil"/>
                <w:right w:val="nil"/>
                <w:between w:val="nil"/>
              </w:pBdr>
              <w:autoSpaceDE/>
              <w:autoSpaceDN/>
              <w:adjustRightInd/>
              <w:spacing w:before="60" w:after="60" w:line="240" w:lineRule="auto"/>
              <w:ind w:left="318" w:hanging="284"/>
              <w:jc w:val="both"/>
              <w:rPr>
                <w:rFonts w:eastAsia="Calibri" w:cs="Times New Roman"/>
                <w:b/>
                <w:color w:val="000000"/>
                <w:sz w:val="22"/>
                <w:szCs w:val="24"/>
              </w:rPr>
            </w:pPr>
            <w:r w:rsidRPr="00B52453">
              <w:rPr>
                <w:rFonts w:eastAsia="Calibri" w:cs="Times New Roman"/>
                <w:b/>
                <w:color w:val="000000"/>
                <w:sz w:val="22"/>
                <w:szCs w:val="24"/>
              </w:rPr>
              <w:lastRenderedPageBreak/>
              <w:t xml:space="preserve"> Wpływ na sektor finansów publicznych</w:t>
            </w:r>
          </w:p>
        </w:tc>
      </w:tr>
      <w:tr w:rsidR="00B52453" w:rsidRPr="00B52453" w14:paraId="2A88E623" w14:textId="77777777" w:rsidTr="0063588F">
        <w:trPr>
          <w:trHeight w:val="142"/>
        </w:trPr>
        <w:tc>
          <w:tcPr>
            <w:tcW w:w="840" w:type="pct"/>
            <w:gridSpan w:val="3"/>
            <w:vMerge w:val="restart"/>
            <w:shd w:val="clear" w:color="auto" w:fill="FFFFFF"/>
          </w:tcPr>
          <w:p w14:paraId="786511DE" w14:textId="77777777" w:rsidR="00B52453" w:rsidRPr="00B52453" w:rsidRDefault="00B52453" w:rsidP="00B52453">
            <w:pPr>
              <w:widowControl/>
              <w:autoSpaceDE/>
              <w:autoSpaceDN/>
              <w:adjustRightInd/>
              <w:spacing w:before="40" w:after="40" w:line="276" w:lineRule="auto"/>
              <w:rPr>
                <w:rFonts w:eastAsia="Calibri" w:cs="Times New Roman"/>
                <w:i/>
                <w:color w:val="000000"/>
                <w:sz w:val="21"/>
                <w:szCs w:val="24"/>
              </w:rPr>
            </w:pPr>
            <w:r w:rsidRPr="00B52453">
              <w:rPr>
                <w:rFonts w:eastAsia="Calibri" w:cs="Times New Roman"/>
                <w:color w:val="000000"/>
                <w:sz w:val="21"/>
                <w:szCs w:val="24"/>
              </w:rPr>
              <w:t>(ceny stałe</w:t>
            </w:r>
            <w:r w:rsidRPr="00B52453">
              <w:rPr>
                <w:rFonts w:eastAsia="Times New Roman" w:cs="Times New Roman"/>
                <w:color w:val="000000"/>
                <w:sz w:val="21"/>
                <w:szCs w:val="24"/>
              </w:rPr>
              <w:t xml:space="preserve"> z 2023 r.)</w:t>
            </w:r>
          </w:p>
        </w:tc>
        <w:tc>
          <w:tcPr>
            <w:tcW w:w="4160" w:type="pct"/>
            <w:gridSpan w:val="25"/>
            <w:shd w:val="clear" w:color="auto" w:fill="FFFFFF"/>
          </w:tcPr>
          <w:p w14:paraId="586B6184" w14:textId="77777777" w:rsidR="00B52453" w:rsidRPr="00B52453" w:rsidRDefault="00B52453" w:rsidP="00B52453">
            <w:pPr>
              <w:widowControl/>
              <w:autoSpaceDE/>
              <w:autoSpaceDN/>
              <w:adjustRightInd/>
              <w:spacing w:before="40" w:after="40" w:line="240" w:lineRule="auto"/>
              <w:jc w:val="center"/>
              <w:rPr>
                <w:rFonts w:eastAsia="Calibri" w:cs="Times New Roman"/>
                <w:i/>
                <w:color w:val="000000"/>
                <w:spacing w:val="-2"/>
                <w:sz w:val="21"/>
                <w:szCs w:val="22"/>
                <w:lang w:eastAsia="en-US"/>
              </w:rPr>
            </w:pPr>
            <w:r w:rsidRPr="00B52453">
              <w:rPr>
                <w:rFonts w:eastAsia="Calibri" w:cs="Times New Roman"/>
                <w:color w:val="000000"/>
                <w:sz w:val="21"/>
                <w:szCs w:val="24"/>
              </w:rPr>
              <w:t>Skutki w okresie 10 lat od wejścia w życie zmian [</w:t>
            </w:r>
            <w:r w:rsidRPr="00B52453">
              <w:rPr>
                <w:rFonts w:eastAsia="Times New Roman" w:cs="Times New Roman"/>
                <w:color w:val="000000"/>
                <w:sz w:val="21"/>
                <w:szCs w:val="24"/>
              </w:rPr>
              <w:t>mln zł]</w:t>
            </w:r>
          </w:p>
        </w:tc>
      </w:tr>
      <w:tr w:rsidR="00B52453" w:rsidRPr="00B52453" w14:paraId="2FDF2181" w14:textId="77777777" w:rsidTr="0063588F">
        <w:trPr>
          <w:trHeight w:val="142"/>
        </w:trPr>
        <w:tc>
          <w:tcPr>
            <w:tcW w:w="840" w:type="pct"/>
            <w:gridSpan w:val="3"/>
            <w:vMerge/>
            <w:shd w:val="clear" w:color="auto" w:fill="FFFFFF"/>
          </w:tcPr>
          <w:p w14:paraId="60F196BE" w14:textId="77777777" w:rsidR="00B52453" w:rsidRPr="00B52453" w:rsidRDefault="00B52453" w:rsidP="00B52453">
            <w:pPr>
              <w:widowControl/>
              <w:autoSpaceDE/>
              <w:autoSpaceDN/>
              <w:adjustRightInd/>
              <w:spacing w:before="40" w:after="40" w:line="240" w:lineRule="auto"/>
              <w:rPr>
                <w:rFonts w:eastAsia="Calibri" w:cs="Times New Roman"/>
                <w:i/>
                <w:color w:val="000000"/>
                <w:sz w:val="21"/>
                <w:szCs w:val="24"/>
              </w:rPr>
            </w:pPr>
          </w:p>
        </w:tc>
        <w:tc>
          <w:tcPr>
            <w:tcW w:w="300" w:type="pct"/>
            <w:gridSpan w:val="2"/>
            <w:shd w:val="clear" w:color="auto" w:fill="FFFFFF"/>
          </w:tcPr>
          <w:p w14:paraId="2F30E28C" w14:textId="77777777" w:rsidR="00B52453" w:rsidRPr="00B52453" w:rsidRDefault="00B52453" w:rsidP="00B52453">
            <w:pPr>
              <w:widowControl/>
              <w:autoSpaceDE/>
              <w:autoSpaceDN/>
              <w:adjustRightInd/>
              <w:spacing w:line="240" w:lineRule="auto"/>
              <w:jc w:val="center"/>
              <w:rPr>
                <w:rFonts w:eastAsia="Calibri" w:cs="Times New Roman"/>
                <w:color w:val="000000"/>
                <w:sz w:val="21"/>
                <w:szCs w:val="24"/>
              </w:rPr>
            </w:pPr>
            <w:r w:rsidRPr="00B52453">
              <w:rPr>
                <w:rFonts w:eastAsia="Calibri" w:cs="Times New Roman"/>
                <w:color w:val="000000"/>
                <w:sz w:val="21"/>
                <w:szCs w:val="24"/>
              </w:rPr>
              <w:t>0</w:t>
            </w:r>
          </w:p>
        </w:tc>
        <w:tc>
          <w:tcPr>
            <w:tcW w:w="352" w:type="pct"/>
            <w:gridSpan w:val="3"/>
            <w:shd w:val="clear" w:color="auto" w:fill="FFFFFF"/>
          </w:tcPr>
          <w:p w14:paraId="016FE171" w14:textId="77777777" w:rsidR="00B52453" w:rsidRPr="00B52453" w:rsidRDefault="00B52453" w:rsidP="00B52453">
            <w:pPr>
              <w:widowControl/>
              <w:autoSpaceDE/>
              <w:autoSpaceDN/>
              <w:adjustRightInd/>
              <w:spacing w:line="240" w:lineRule="auto"/>
              <w:jc w:val="center"/>
              <w:rPr>
                <w:rFonts w:eastAsia="Calibri" w:cs="Times New Roman"/>
                <w:color w:val="000000"/>
                <w:sz w:val="21"/>
                <w:szCs w:val="24"/>
              </w:rPr>
            </w:pPr>
            <w:r w:rsidRPr="00B52453">
              <w:rPr>
                <w:rFonts w:eastAsia="Calibri" w:cs="Times New Roman"/>
                <w:color w:val="000000"/>
                <w:sz w:val="21"/>
                <w:szCs w:val="24"/>
              </w:rPr>
              <w:t>1</w:t>
            </w:r>
          </w:p>
        </w:tc>
        <w:tc>
          <w:tcPr>
            <w:tcW w:w="299" w:type="pct"/>
            <w:shd w:val="clear" w:color="auto" w:fill="FFFFFF"/>
          </w:tcPr>
          <w:p w14:paraId="3C285197" w14:textId="77777777" w:rsidR="00B52453" w:rsidRPr="00B52453" w:rsidRDefault="00B52453" w:rsidP="00B52453">
            <w:pPr>
              <w:widowControl/>
              <w:autoSpaceDE/>
              <w:autoSpaceDN/>
              <w:adjustRightInd/>
              <w:spacing w:line="240" w:lineRule="auto"/>
              <w:jc w:val="center"/>
              <w:rPr>
                <w:rFonts w:eastAsia="Calibri" w:cs="Times New Roman"/>
                <w:color w:val="000000"/>
                <w:sz w:val="21"/>
                <w:szCs w:val="24"/>
              </w:rPr>
            </w:pPr>
            <w:r w:rsidRPr="00B52453">
              <w:rPr>
                <w:rFonts w:eastAsia="Calibri" w:cs="Times New Roman"/>
                <w:color w:val="000000"/>
                <w:sz w:val="21"/>
                <w:szCs w:val="24"/>
              </w:rPr>
              <w:t>2</w:t>
            </w:r>
          </w:p>
        </w:tc>
        <w:tc>
          <w:tcPr>
            <w:tcW w:w="301" w:type="pct"/>
            <w:gridSpan w:val="2"/>
            <w:shd w:val="clear" w:color="auto" w:fill="FFFFFF"/>
          </w:tcPr>
          <w:p w14:paraId="71CEE7C5" w14:textId="77777777" w:rsidR="00B52453" w:rsidRPr="00B52453" w:rsidRDefault="00B52453" w:rsidP="00B52453">
            <w:pPr>
              <w:widowControl/>
              <w:autoSpaceDE/>
              <w:autoSpaceDN/>
              <w:adjustRightInd/>
              <w:spacing w:line="240" w:lineRule="auto"/>
              <w:jc w:val="center"/>
              <w:rPr>
                <w:rFonts w:eastAsia="Calibri" w:cs="Times New Roman"/>
                <w:color w:val="000000"/>
                <w:sz w:val="21"/>
                <w:szCs w:val="24"/>
              </w:rPr>
            </w:pPr>
            <w:r w:rsidRPr="00B52453">
              <w:rPr>
                <w:rFonts w:eastAsia="Calibri" w:cs="Times New Roman"/>
                <w:color w:val="000000"/>
                <w:sz w:val="21"/>
                <w:szCs w:val="24"/>
              </w:rPr>
              <w:t>3</w:t>
            </w:r>
          </w:p>
        </w:tc>
        <w:tc>
          <w:tcPr>
            <w:tcW w:w="418" w:type="pct"/>
            <w:gridSpan w:val="2"/>
            <w:shd w:val="clear" w:color="auto" w:fill="FFFFFF"/>
          </w:tcPr>
          <w:p w14:paraId="299E54AC" w14:textId="77777777" w:rsidR="00B52453" w:rsidRPr="00B52453" w:rsidRDefault="00B52453" w:rsidP="00B52453">
            <w:pPr>
              <w:widowControl/>
              <w:autoSpaceDE/>
              <w:autoSpaceDN/>
              <w:adjustRightInd/>
              <w:spacing w:line="240" w:lineRule="auto"/>
              <w:jc w:val="center"/>
              <w:rPr>
                <w:rFonts w:eastAsia="Calibri" w:cs="Times New Roman"/>
                <w:color w:val="000000"/>
                <w:sz w:val="21"/>
                <w:szCs w:val="24"/>
              </w:rPr>
            </w:pPr>
            <w:r w:rsidRPr="00B52453">
              <w:rPr>
                <w:rFonts w:eastAsia="Calibri" w:cs="Times New Roman"/>
                <w:color w:val="000000"/>
                <w:sz w:val="21"/>
                <w:szCs w:val="24"/>
              </w:rPr>
              <w:t>4</w:t>
            </w:r>
          </w:p>
        </w:tc>
        <w:tc>
          <w:tcPr>
            <w:tcW w:w="418" w:type="pct"/>
            <w:gridSpan w:val="2"/>
            <w:shd w:val="clear" w:color="auto" w:fill="FFFFFF"/>
          </w:tcPr>
          <w:p w14:paraId="3A2317BC" w14:textId="77777777" w:rsidR="00B52453" w:rsidRPr="00B52453" w:rsidRDefault="00B52453" w:rsidP="00B52453">
            <w:pPr>
              <w:widowControl/>
              <w:autoSpaceDE/>
              <w:autoSpaceDN/>
              <w:adjustRightInd/>
              <w:spacing w:line="240" w:lineRule="auto"/>
              <w:jc w:val="center"/>
              <w:rPr>
                <w:rFonts w:eastAsia="Calibri" w:cs="Times New Roman"/>
                <w:color w:val="000000"/>
                <w:sz w:val="21"/>
                <w:szCs w:val="24"/>
              </w:rPr>
            </w:pPr>
            <w:r w:rsidRPr="00B52453">
              <w:rPr>
                <w:rFonts w:eastAsia="Calibri" w:cs="Times New Roman"/>
                <w:color w:val="000000"/>
                <w:sz w:val="21"/>
                <w:szCs w:val="24"/>
              </w:rPr>
              <w:t>5</w:t>
            </w:r>
          </w:p>
        </w:tc>
        <w:tc>
          <w:tcPr>
            <w:tcW w:w="419" w:type="pct"/>
            <w:gridSpan w:val="3"/>
            <w:shd w:val="clear" w:color="auto" w:fill="FFFFFF"/>
          </w:tcPr>
          <w:p w14:paraId="6F526B8C" w14:textId="77777777" w:rsidR="00B52453" w:rsidRPr="00B52453" w:rsidRDefault="00B52453" w:rsidP="00B52453">
            <w:pPr>
              <w:widowControl/>
              <w:autoSpaceDE/>
              <w:autoSpaceDN/>
              <w:adjustRightInd/>
              <w:spacing w:line="240" w:lineRule="auto"/>
              <w:jc w:val="center"/>
              <w:rPr>
                <w:rFonts w:eastAsia="Calibri" w:cs="Times New Roman"/>
                <w:color w:val="000000"/>
                <w:sz w:val="21"/>
                <w:szCs w:val="24"/>
              </w:rPr>
            </w:pPr>
            <w:r w:rsidRPr="00B52453">
              <w:rPr>
                <w:rFonts w:eastAsia="Calibri" w:cs="Times New Roman"/>
                <w:color w:val="000000"/>
                <w:sz w:val="21"/>
                <w:szCs w:val="24"/>
              </w:rPr>
              <w:t>6</w:t>
            </w:r>
          </w:p>
        </w:tc>
        <w:tc>
          <w:tcPr>
            <w:tcW w:w="301" w:type="pct"/>
            <w:gridSpan w:val="3"/>
            <w:shd w:val="clear" w:color="auto" w:fill="FFFFFF"/>
          </w:tcPr>
          <w:p w14:paraId="47F4DB69" w14:textId="77777777" w:rsidR="00B52453" w:rsidRPr="00B52453" w:rsidRDefault="00B52453" w:rsidP="00B52453">
            <w:pPr>
              <w:widowControl/>
              <w:autoSpaceDE/>
              <w:autoSpaceDN/>
              <w:adjustRightInd/>
              <w:spacing w:line="240" w:lineRule="auto"/>
              <w:jc w:val="center"/>
              <w:rPr>
                <w:rFonts w:eastAsia="Calibri" w:cs="Times New Roman"/>
                <w:color w:val="000000"/>
                <w:sz w:val="21"/>
                <w:szCs w:val="24"/>
              </w:rPr>
            </w:pPr>
            <w:r w:rsidRPr="00B52453">
              <w:rPr>
                <w:rFonts w:eastAsia="Calibri" w:cs="Times New Roman"/>
                <w:color w:val="000000"/>
                <w:sz w:val="21"/>
                <w:szCs w:val="24"/>
              </w:rPr>
              <w:t>7</w:t>
            </w:r>
          </w:p>
        </w:tc>
        <w:tc>
          <w:tcPr>
            <w:tcW w:w="295" w:type="pct"/>
            <w:gridSpan w:val="2"/>
            <w:shd w:val="clear" w:color="auto" w:fill="FFFFFF"/>
          </w:tcPr>
          <w:p w14:paraId="1792273C" w14:textId="77777777" w:rsidR="00B52453" w:rsidRPr="00B52453" w:rsidRDefault="00B52453" w:rsidP="00B52453">
            <w:pPr>
              <w:widowControl/>
              <w:autoSpaceDE/>
              <w:autoSpaceDN/>
              <w:adjustRightInd/>
              <w:spacing w:line="240" w:lineRule="auto"/>
              <w:jc w:val="center"/>
              <w:rPr>
                <w:rFonts w:eastAsia="Calibri" w:cs="Times New Roman"/>
                <w:color w:val="000000"/>
                <w:sz w:val="21"/>
                <w:szCs w:val="24"/>
              </w:rPr>
            </w:pPr>
            <w:r w:rsidRPr="00B52453">
              <w:rPr>
                <w:rFonts w:eastAsia="Calibri" w:cs="Times New Roman"/>
                <w:color w:val="000000"/>
                <w:sz w:val="21"/>
                <w:szCs w:val="24"/>
              </w:rPr>
              <w:t>8</w:t>
            </w:r>
          </w:p>
        </w:tc>
        <w:tc>
          <w:tcPr>
            <w:tcW w:w="296" w:type="pct"/>
            <w:gridSpan w:val="2"/>
            <w:shd w:val="clear" w:color="auto" w:fill="FFFFFF"/>
          </w:tcPr>
          <w:p w14:paraId="5CF7E556" w14:textId="77777777" w:rsidR="00B52453" w:rsidRPr="00B52453" w:rsidRDefault="00B52453" w:rsidP="00B52453">
            <w:pPr>
              <w:widowControl/>
              <w:autoSpaceDE/>
              <w:autoSpaceDN/>
              <w:adjustRightInd/>
              <w:spacing w:line="240" w:lineRule="auto"/>
              <w:jc w:val="center"/>
              <w:rPr>
                <w:rFonts w:eastAsia="Calibri" w:cs="Times New Roman"/>
                <w:color w:val="000000"/>
                <w:sz w:val="21"/>
                <w:szCs w:val="24"/>
              </w:rPr>
            </w:pPr>
            <w:r w:rsidRPr="00B52453">
              <w:rPr>
                <w:rFonts w:eastAsia="Calibri" w:cs="Times New Roman"/>
                <w:color w:val="000000"/>
                <w:sz w:val="21"/>
                <w:szCs w:val="24"/>
              </w:rPr>
              <w:t>9</w:t>
            </w:r>
          </w:p>
        </w:tc>
        <w:tc>
          <w:tcPr>
            <w:tcW w:w="298" w:type="pct"/>
            <w:shd w:val="clear" w:color="auto" w:fill="FFFFFF"/>
          </w:tcPr>
          <w:p w14:paraId="2D260B74" w14:textId="77777777" w:rsidR="00B52453" w:rsidRPr="00B52453" w:rsidRDefault="00B52453" w:rsidP="00B52453">
            <w:pPr>
              <w:widowControl/>
              <w:autoSpaceDE/>
              <w:autoSpaceDN/>
              <w:adjustRightInd/>
              <w:spacing w:line="240" w:lineRule="auto"/>
              <w:jc w:val="center"/>
              <w:rPr>
                <w:rFonts w:eastAsia="Calibri" w:cs="Times New Roman"/>
                <w:color w:val="000000"/>
                <w:sz w:val="21"/>
                <w:szCs w:val="22"/>
                <w:lang w:eastAsia="en-US"/>
              </w:rPr>
            </w:pPr>
            <w:r w:rsidRPr="00B52453">
              <w:rPr>
                <w:rFonts w:eastAsia="Calibri" w:cs="Times New Roman"/>
                <w:color w:val="000000"/>
                <w:sz w:val="21"/>
                <w:szCs w:val="24"/>
              </w:rPr>
              <w:t>10</w:t>
            </w:r>
          </w:p>
        </w:tc>
        <w:tc>
          <w:tcPr>
            <w:tcW w:w="463" w:type="pct"/>
            <w:gridSpan w:val="2"/>
            <w:shd w:val="clear" w:color="auto" w:fill="FFFFFF"/>
          </w:tcPr>
          <w:p w14:paraId="27923A9B" w14:textId="77777777" w:rsidR="00B52453" w:rsidRPr="00B52453" w:rsidRDefault="00B52453" w:rsidP="00B52453">
            <w:pPr>
              <w:widowControl/>
              <w:autoSpaceDE/>
              <w:autoSpaceDN/>
              <w:adjustRightInd/>
              <w:spacing w:before="40" w:after="40" w:line="240" w:lineRule="auto"/>
              <w:jc w:val="center"/>
              <w:rPr>
                <w:rFonts w:eastAsia="Calibri" w:cs="Times New Roman"/>
                <w:i/>
                <w:color w:val="000000"/>
                <w:spacing w:val="-2"/>
                <w:sz w:val="21"/>
                <w:szCs w:val="22"/>
                <w:lang w:eastAsia="en-US"/>
              </w:rPr>
            </w:pPr>
            <w:r w:rsidRPr="00B52453">
              <w:rPr>
                <w:rFonts w:eastAsia="Calibri" w:cs="Times New Roman"/>
                <w:i/>
                <w:color w:val="000000"/>
                <w:spacing w:val="-2"/>
                <w:sz w:val="21"/>
                <w:szCs w:val="24"/>
              </w:rPr>
              <w:t>Łącznie (0-10)</w:t>
            </w:r>
          </w:p>
        </w:tc>
      </w:tr>
      <w:tr w:rsidR="00B52453" w:rsidRPr="00B52453" w14:paraId="390A2CD2" w14:textId="77777777" w:rsidTr="0063588F">
        <w:trPr>
          <w:trHeight w:val="483"/>
        </w:trPr>
        <w:tc>
          <w:tcPr>
            <w:tcW w:w="840" w:type="pct"/>
            <w:gridSpan w:val="3"/>
            <w:shd w:val="clear" w:color="auto" w:fill="FFFFFF"/>
            <w:vAlign w:val="center"/>
          </w:tcPr>
          <w:p w14:paraId="1E15197F"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r w:rsidRPr="00B52453">
              <w:rPr>
                <w:rFonts w:eastAsia="Calibri" w:cs="Times New Roman"/>
                <w:b/>
                <w:color w:val="000000"/>
                <w:sz w:val="21"/>
                <w:szCs w:val="24"/>
              </w:rPr>
              <w:t>Dochody ogółem</w:t>
            </w:r>
          </w:p>
        </w:tc>
        <w:tc>
          <w:tcPr>
            <w:tcW w:w="300" w:type="pct"/>
            <w:gridSpan w:val="2"/>
            <w:shd w:val="clear" w:color="auto" w:fill="FFFFFF"/>
            <w:vAlign w:val="center"/>
          </w:tcPr>
          <w:p w14:paraId="2A7FE97E"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352" w:type="pct"/>
            <w:gridSpan w:val="3"/>
            <w:shd w:val="clear" w:color="auto" w:fill="FFFFFF"/>
            <w:vAlign w:val="center"/>
          </w:tcPr>
          <w:p w14:paraId="082D3DC6"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299" w:type="pct"/>
            <w:shd w:val="clear" w:color="auto" w:fill="FFFFFF"/>
            <w:vAlign w:val="center"/>
          </w:tcPr>
          <w:p w14:paraId="4AA794D8"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301" w:type="pct"/>
            <w:gridSpan w:val="2"/>
            <w:shd w:val="clear" w:color="auto" w:fill="FFFFFF"/>
            <w:vAlign w:val="center"/>
          </w:tcPr>
          <w:p w14:paraId="1A05F9FD"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418" w:type="pct"/>
            <w:gridSpan w:val="2"/>
            <w:shd w:val="clear" w:color="auto" w:fill="FFFFFF"/>
            <w:vAlign w:val="center"/>
          </w:tcPr>
          <w:p w14:paraId="72541861"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418" w:type="pct"/>
            <w:gridSpan w:val="2"/>
            <w:shd w:val="clear" w:color="auto" w:fill="FFFFFF"/>
            <w:vAlign w:val="center"/>
          </w:tcPr>
          <w:p w14:paraId="1F38274B"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419" w:type="pct"/>
            <w:gridSpan w:val="3"/>
            <w:shd w:val="clear" w:color="auto" w:fill="FFFFFF"/>
            <w:vAlign w:val="center"/>
          </w:tcPr>
          <w:p w14:paraId="48482B02"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301" w:type="pct"/>
            <w:gridSpan w:val="3"/>
            <w:shd w:val="clear" w:color="auto" w:fill="FFFFFF"/>
            <w:vAlign w:val="center"/>
          </w:tcPr>
          <w:p w14:paraId="13A6BF80"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295" w:type="pct"/>
            <w:gridSpan w:val="2"/>
            <w:shd w:val="clear" w:color="auto" w:fill="FFFFFF"/>
            <w:vAlign w:val="center"/>
          </w:tcPr>
          <w:p w14:paraId="7F0D47D2"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296" w:type="pct"/>
            <w:gridSpan w:val="2"/>
            <w:shd w:val="clear" w:color="auto" w:fill="FFFFFF"/>
            <w:vAlign w:val="center"/>
          </w:tcPr>
          <w:p w14:paraId="3B893794"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298" w:type="pct"/>
            <w:shd w:val="clear" w:color="auto" w:fill="FFFFFF"/>
            <w:vAlign w:val="center"/>
          </w:tcPr>
          <w:p w14:paraId="1A25FF03"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463" w:type="pct"/>
            <w:gridSpan w:val="2"/>
            <w:shd w:val="clear" w:color="auto" w:fill="FFFFFF"/>
            <w:vAlign w:val="center"/>
          </w:tcPr>
          <w:p w14:paraId="3EB4CC30" w14:textId="77777777" w:rsidR="00B52453" w:rsidRPr="00B52453" w:rsidRDefault="00B52453" w:rsidP="00B52453">
            <w:pPr>
              <w:widowControl/>
              <w:autoSpaceDE/>
              <w:autoSpaceDN/>
              <w:adjustRightInd/>
              <w:spacing w:line="240" w:lineRule="auto"/>
              <w:jc w:val="center"/>
              <w:rPr>
                <w:rFonts w:eastAsia="Calibri" w:cs="Times New Roman"/>
                <w:color w:val="000000"/>
                <w:spacing w:val="-2"/>
                <w:sz w:val="20"/>
              </w:rPr>
            </w:pPr>
          </w:p>
        </w:tc>
      </w:tr>
      <w:tr w:rsidR="00B52453" w:rsidRPr="00B52453" w14:paraId="421D533A" w14:textId="77777777" w:rsidTr="0063588F">
        <w:trPr>
          <w:trHeight w:val="483"/>
        </w:trPr>
        <w:tc>
          <w:tcPr>
            <w:tcW w:w="840" w:type="pct"/>
            <w:gridSpan w:val="3"/>
            <w:shd w:val="clear" w:color="auto" w:fill="FFFFFF"/>
            <w:vAlign w:val="center"/>
          </w:tcPr>
          <w:p w14:paraId="566656E5"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r w:rsidRPr="00B52453">
              <w:rPr>
                <w:rFonts w:eastAsia="Calibri" w:cs="Times New Roman"/>
                <w:color w:val="000000"/>
                <w:sz w:val="21"/>
                <w:szCs w:val="24"/>
              </w:rPr>
              <w:lastRenderedPageBreak/>
              <w:t>budżet państwa</w:t>
            </w:r>
          </w:p>
        </w:tc>
        <w:tc>
          <w:tcPr>
            <w:tcW w:w="300" w:type="pct"/>
            <w:gridSpan w:val="2"/>
            <w:shd w:val="clear" w:color="auto" w:fill="FFFFFF"/>
            <w:vAlign w:val="center"/>
          </w:tcPr>
          <w:p w14:paraId="2F206A88"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352" w:type="pct"/>
            <w:gridSpan w:val="3"/>
            <w:shd w:val="clear" w:color="auto" w:fill="FFFFFF"/>
            <w:vAlign w:val="center"/>
          </w:tcPr>
          <w:p w14:paraId="09A3A6FF"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299" w:type="pct"/>
            <w:shd w:val="clear" w:color="auto" w:fill="FFFFFF"/>
            <w:vAlign w:val="center"/>
          </w:tcPr>
          <w:p w14:paraId="664A31F7"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301" w:type="pct"/>
            <w:gridSpan w:val="2"/>
            <w:shd w:val="clear" w:color="auto" w:fill="FFFFFF"/>
            <w:vAlign w:val="center"/>
          </w:tcPr>
          <w:p w14:paraId="476BCCD0"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418" w:type="pct"/>
            <w:gridSpan w:val="2"/>
            <w:shd w:val="clear" w:color="auto" w:fill="FFFFFF"/>
            <w:vAlign w:val="center"/>
          </w:tcPr>
          <w:p w14:paraId="0D9D199D"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418" w:type="pct"/>
            <w:gridSpan w:val="2"/>
            <w:shd w:val="clear" w:color="auto" w:fill="FFFFFF"/>
            <w:vAlign w:val="center"/>
          </w:tcPr>
          <w:p w14:paraId="5EEC4B8A"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419" w:type="pct"/>
            <w:gridSpan w:val="3"/>
            <w:shd w:val="clear" w:color="auto" w:fill="FFFFFF"/>
            <w:vAlign w:val="center"/>
          </w:tcPr>
          <w:p w14:paraId="2A1ACD1E"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301" w:type="pct"/>
            <w:gridSpan w:val="3"/>
            <w:shd w:val="clear" w:color="auto" w:fill="FFFFFF"/>
            <w:vAlign w:val="center"/>
          </w:tcPr>
          <w:p w14:paraId="613BC586"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295" w:type="pct"/>
            <w:gridSpan w:val="2"/>
            <w:shd w:val="clear" w:color="auto" w:fill="FFFFFF"/>
            <w:vAlign w:val="center"/>
          </w:tcPr>
          <w:p w14:paraId="4D158669"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296" w:type="pct"/>
            <w:gridSpan w:val="2"/>
            <w:shd w:val="clear" w:color="auto" w:fill="FFFFFF"/>
            <w:vAlign w:val="center"/>
          </w:tcPr>
          <w:p w14:paraId="4DD25717"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298" w:type="pct"/>
            <w:shd w:val="clear" w:color="auto" w:fill="FFFFFF"/>
            <w:vAlign w:val="center"/>
          </w:tcPr>
          <w:p w14:paraId="1963EB3E"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463" w:type="pct"/>
            <w:gridSpan w:val="2"/>
            <w:shd w:val="clear" w:color="auto" w:fill="FFFFFF"/>
            <w:vAlign w:val="center"/>
          </w:tcPr>
          <w:p w14:paraId="294473DB" w14:textId="77777777" w:rsidR="00B52453" w:rsidRPr="00B52453" w:rsidRDefault="00B52453" w:rsidP="00B52453">
            <w:pPr>
              <w:widowControl/>
              <w:autoSpaceDE/>
              <w:autoSpaceDN/>
              <w:adjustRightInd/>
              <w:spacing w:line="240" w:lineRule="auto"/>
              <w:jc w:val="center"/>
              <w:rPr>
                <w:rFonts w:eastAsia="Calibri" w:cs="Times New Roman"/>
                <w:color w:val="000000"/>
                <w:spacing w:val="-2"/>
                <w:sz w:val="20"/>
              </w:rPr>
            </w:pPr>
          </w:p>
        </w:tc>
      </w:tr>
      <w:tr w:rsidR="00B52453" w:rsidRPr="00B52453" w14:paraId="5A408FBB" w14:textId="77777777" w:rsidTr="0063588F">
        <w:trPr>
          <w:trHeight w:val="483"/>
        </w:trPr>
        <w:tc>
          <w:tcPr>
            <w:tcW w:w="840" w:type="pct"/>
            <w:gridSpan w:val="3"/>
            <w:shd w:val="clear" w:color="auto" w:fill="FFFFFF"/>
            <w:vAlign w:val="center"/>
          </w:tcPr>
          <w:p w14:paraId="7A0EBA86"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r w:rsidRPr="00B52453">
              <w:rPr>
                <w:rFonts w:eastAsia="Calibri" w:cs="Times New Roman"/>
                <w:color w:val="000000"/>
                <w:sz w:val="21"/>
                <w:szCs w:val="24"/>
              </w:rPr>
              <w:t>JST</w:t>
            </w:r>
          </w:p>
        </w:tc>
        <w:tc>
          <w:tcPr>
            <w:tcW w:w="300" w:type="pct"/>
            <w:gridSpan w:val="2"/>
            <w:shd w:val="clear" w:color="auto" w:fill="FFFFFF"/>
            <w:vAlign w:val="center"/>
          </w:tcPr>
          <w:p w14:paraId="22169A72"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352" w:type="pct"/>
            <w:gridSpan w:val="3"/>
            <w:shd w:val="clear" w:color="auto" w:fill="FFFFFF"/>
            <w:vAlign w:val="center"/>
          </w:tcPr>
          <w:p w14:paraId="582FD351"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299" w:type="pct"/>
            <w:shd w:val="clear" w:color="auto" w:fill="FFFFFF"/>
            <w:vAlign w:val="center"/>
          </w:tcPr>
          <w:p w14:paraId="3DCAA457"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301" w:type="pct"/>
            <w:gridSpan w:val="2"/>
            <w:shd w:val="clear" w:color="auto" w:fill="FFFFFF"/>
            <w:vAlign w:val="center"/>
          </w:tcPr>
          <w:p w14:paraId="220F763F"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418" w:type="pct"/>
            <w:gridSpan w:val="2"/>
            <w:shd w:val="clear" w:color="auto" w:fill="FFFFFF"/>
            <w:vAlign w:val="center"/>
          </w:tcPr>
          <w:p w14:paraId="46382428"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418" w:type="pct"/>
            <w:gridSpan w:val="2"/>
            <w:shd w:val="clear" w:color="auto" w:fill="FFFFFF"/>
            <w:vAlign w:val="center"/>
          </w:tcPr>
          <w:p w14:paraId="72CFE121"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419" w:type="pct"/>
            <w:gridSpan w:val="3"/>
            <w:shd w:val="clear" w:color="auto" w:fill="FFFFFF"/>
            <w:vAlign w:val="center"/>
          </w:tcPr>
          <w:p w14:paraId="2BFC9D96"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301" w:type="pct"/>
            <w:gridSpan w:val="3"/>
            <w:shd w:val="clear" w:color="auto" w:fill="FFFFFF"/>
            <w:vAlign w:val="center"/>
          </w:tcPr>
          <w:p w14:paraId="15363ADE"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295" w:type="pct"/>
            <w:gridSpan w:val="2"/>
            <w:shd w:val="clear" w:color="auto" w:fill="FFFFFF"/>
            <w:vAlign w:val="center"/>
          </w:tcPr>
          <w:p w14:paraId="5C7D130A"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296" w:type="pct"/>
            <w:gridSpan w:val="2"/>
            <w:shd w:val="clear" w:color="auto" w:fill="FFFFFF"/>
            <w:vAlign w:val="center"/>
          </w:tcPr>
          <w:p w14:paraId="45504FE8"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298" w:type="pct"/>
            <w:shd w:val="clear" w:color="auto" w:fill="FFFFFF"/>
            <w:vAlign w:val="center"/>
          </w:tcPr>
          <w:p w14:paraId="351658FD"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463" w:type="pct"/>
            <w:gridSpan w:val="2"/>
            <w:shd w:val="clear" w:color="auto" w:fill="FFFFFF"/>
            <w:vAlign w:val="center"/>
          </w:tcPr>
          <w:p w14:paraId="3560B65B"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r>
      <w:tr w:rsidR="00B52453" w:rsidRPr="00B52453" w14:paraId="0BEA7385" w14:textId="77777777" w:rsidTr="0063588F">
        <w:trPr>
          <w:trHeight w:val="483"/>
        </w:trPr>
        <w:tc>
          <w:tcPr>
            <w:tcW w:w="840" w:type="pct"/>
            <w:gridSpan w:val="3"/>
            <w:shd w:val="clear" w:color="auto" w:fill="FFFFFF"/>
            <w:vAlign w:val="center"/>
          </w:tcPr>
          <w:p w14:paraId="79D6EE7E"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r w:rsidRPr="00B52453">
              <w:rPr>
                <w:rFonts w:eastAsia="Calibri" w:cs="Times New Roman"/>
                <w:color w:val="000000"/>
                <w:sz w:val="21"/>
                <w:szCs w:val="24"/>
              </w:rPr>
              <w:t>pozostałe jednostki (oddzielnie)</w:t>
            </w:r>
          </w:p>
        </w:tc>
        <w:tc>
          <w:tcPr>
            <w:tcW w:w="300" w:type="pct"/>
            <w:gridSpan w:val="2"/>
            <w:shd w:val="clear" w:color="auto" w:fill="FFFFFF"/>
            <w:vAlign w:val="center"/>
          </w:tcPr>
          <w:p w14:paraId="458857C0"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352" w:type="pct"/>
            <w:gridSpan w:val="3"/>
            <w:shd w:val="clear" w:color="auto" w:fill="FFFFFF"/>
            <w:vAlign w:val="center"/>
          </w:tcPr>
          <w:p w14:paraId="1A9B43E2"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299" w:type="pct"/>
            <w:shd w:val="clear" w:color="auto" w:fill="FFFFFF"/>
            <w:vAlign w:val="center"/>
          </w:tcPr>
          <w:p w14:paraId="5187F47D"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301" w:type="pct"/>
            <w:gridSpan w:val="2"/>
            <w:shd w:val="clear" w:color="auto" w:fill="FFFFFF"/>
            <w:vAlign w:val="center"/>
          </w:tcPr>
          <w:p w14:paraId="67BB52DF"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418" w:type="pct"/>
            <w:gridSpan w:val="2"/>
            <w:shd w:val="clear" w:color="auto" w:fill="FFFFFF"/>
            <w:vAlign w:val="center"/>
          </w:tcPr>
          <w:p w14:paraId="186731B2"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418" w:type="pct"/>
            <w:gridSpan w:val="2"/>
            <w:shd w:val="clear" w:color="auto" w:fill="FFFFFF"/>
            <w:vAlign w:val="center"/>
          </w:tcPr>
          <w:p w14:paraId="49EA36BB"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419" w:type="pct"/>
            <w:gridSpan w:val="3"/>
            <w:shd w:val="clear" w:color="auto" w:fill="FFFFFF"/>
            <w:vAlign w:val="center"/>
          </w:tcPr>
          <w:p w14:paraId="39427F32"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301" w:type="pct"/>
            <w:gridSpan w:val="3"/>
            <w:shd w:val="clear" w:color="auto" w:fill="FFFFFF"/>
            <w:vAlign w:val="center"/>
          </w:tcPr>
          <w:p w14:paraId="47168425"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295" w:type="pct"/>
            <w:gridSpan w:val="2"/>
            <w:shd w:val="clear" w:color="auto" w:fill="FFFFFF"/>
            <w:vAlign w:val="center"/>
          </w:tcPr>
          <w:p w14:paraId="45D85742"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296" w:type="pct"/>
            <w:gridSpan w:val="2"/>
            <w:shd w:val="clear" w:color="auto" w:fill="FFFFFF"/>
            <w:vAlign w:val="center"/>
          </w:tcPr>
          <w:p w14:paraId="17985453"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298" w:type="pct"/>
            <w:shd w:val="clear" w:color="auto" w:fill="FFFFFF"/>
            <w:vAlign w:val="center"/>
          </w:tcPr>
          <w:p w14:paraId="49E7A35B"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463" w:type="pct"/>
            <w:gridSpan w:val="2"/>
            <w:shd w:val="clear" w:color="auto" w:fill="FFFFFF"/>
            <w:vAlign w:val="center"/>
          </w:tcPr>
          <w:p w14:paraId="5672C488"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r>
      <w:tr w:rsidR="00B52453" w:rsidRPr="00B52453" w14:paraId="4E462529" w14:textId="77777777" w:rsidTr="0063588F">
        <w:trPr>
          <w:trHeight w:val="483"/>
        </w:trPr>
        <w:tc>
          <w:tcPr>
            <w:tcW w:w="840" w:type="pct"/>
            <w:gridSpan w:val="3"/>
            <w:shd w:val="clear" w:color="auto" w:fill="FFFFFF"/>
            <w:vAlign w:val="center"/>
          </w:tcPr>
          <w:p w14:paraId="3C5E6E30"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r w:rsidRPr="00B52453">
              <w:rPr>
                <w:rFonts w:eastAsia="Calibri" w:cs="Times New Roman"/>
                <w:b/>
                <w:color w:val="000000"/>
                <w:sz w:val="21"/>
                <w:szCs w:val="24"/>
              </w:rPr>
              <w:t>Wydatki ogółem</w:t>
            </w:r>
          </w:p>
        </w:tc>
        <w:tc>
          <w:tcPr>
            <w:tcW w:w="300" w:type="pct"/>
            <w:gridSpan w:val="2"/>
            <w:shd w:val="clear" w:color="auto" w:fill="FFFFFF"/>
            <w:vAlign w:val="center"/>
          </w:tcPr>
          <w:p w14:paraId="0DB5FC1C"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9,87</w:t>
            </w:r>
          </w:p>
        </w:tc>
        <w:tc>
          <w:tcPr>
            <w:tcW w:w="352" w:type="pct"/>
            <w:gridSpan w:val="3"/>
            <w:shd w:val="clear" w:color="auto" w:fill="FFFFFF"/>
            <w:vAlign w:val="center"/>
          </w:tcPr>
          <w:p w14:paraId="19957B64"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12,16</w:t>
            </w:r>
          </w:p>
        </w:tc>
        <w:tc>
          <w:tcPr>
            <w:tcW w:w="299" w:type="pct"/>
            <w:shd w:val="clear" w:color="auto" w:fill="FFFFFF"/>
            <w:vAlign w:val="center"/>
          </w:tcPr>
          <w:p w14:paraId="16AB6E2B"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7,51</w:t>
            </w:r>
          </w:p>
        </w:tc>
        <w:tc>
          <w:tcPr>
            <w:tcW w:w="301" w:type="pct"/>
            <w:gridSpan w:val="2"/>
            <w:shd w:val="clear" w:color="auto" w:fill="FFFFFF"/>
            <w:vAlign w:val="center"/>
          </w:tcPr>
          <w:p w14:paraId="49AE1BFF"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7,51</w:t>
            </w:r>
          </w:p>
        </w:tc>
        <w:tc>
          <w:tcPr>
            <w:tcW w:w="418" w:type="pct"/>
            <w:gridSpan w:val="2"/>
            <w:shd w:val="clear" w:color="auto" w:fill="FFFFFF"/>
            <w:vAlign w:val="center"/>
          </w:tcPr>
          <w:p w14:paraId="3774DE34"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7,51</w:t>
            </w:r>
          </w:p>
        </w:tc>
        <w:tc>
          <w:tcPr>
            <w:tcW w:w="418" w:type="pct"/>
            <w:gridSpan w:val="2"/>
            <w:shd w:val="clear" w:color="auto" w:fill="FFFFFF"/>
            <w:vAlign w:val="center"/>
          </w:tcPr>
          <w:p w14:paraId="197D3F32"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7,51</w:t>
            </w:r>
          </w:p>
        </w:tc>
        <w:tc>
          <w:tcPr>
            <w:tcW w:w="419" w:type="pct"/>
            <w:gridSpan w:val="3"/>
            <w:shd w:val="clear" w:color="auto" w:fill="FFFFFF"/>
            <w:vAlign w:val="center"/>
          </w:tcPr>
          <w:p w14:paraId="74EE0D85"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7,51</w:t>
            </w:r>
          </w:p>
        </w:tc>
        <w:tc>
          <w:tcPr>
            <w:tcW w:w="301" w:type="pct"/>
            <w:gridSpan w:val="3"/>
            <w:shd w:val="clear" w:color="auto" w:fill="FFFFFF"/>
            <w:vAlign w:val="center"/>
          </w:tcPr>
          <w:p w14:paraId="6B899589"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7,51</w:t>
            </w:r>
          </w:p>
        </w:tc>
        <w:tc>
          <w:tcPr>
            <w:tcW w:w="295" w:type="pct"/>
            <w:gridSpan w:val="2"/>
            <w:shd w:val="clear" w:color="auto" w:fill="FFFFFF"/>
            <w:vAlign w:val="center"/>
          </w:tcPr>
          <w:p w14:paraId="183A8A1B"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7,51</w:t>
            </w:r>
          </w:p>
        </w:tc>
        <w:tc>
          <w:tcPr>
            <w:tcW w:w="296" w:type="pct"/>
            <w:gridSpan w:val="2"/>
            <w:shd w:val="clear" w:color="auto" w:fill="FFFFFF"/>
            <w:vAlign w:val="center"/>
          </w:tcPr>
          <w:p w14:paraId="18D0DF7D"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7,51</w:t>
            </w:r>
          </w:p>
        </w:tc>
        <w:tc>
          <w:tcPr>
            <w:tcW w:w="298" w:type="pct"/>
            <w:shd w:val="clear" w:color="auto" w:fill="FFFFFF"/>
            <w:vAlign w:val="center"/>
          </w:tcPr>
          <w:p w14:paraId="201A824C"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7,51</w:t>
            </w:r>
          </w:p>
        </w:tc>
        <w:tc>
          <w:tcPr>
            <w:tcW w:w="463" w:type="pct"/>
            <w:gridSpan w:val="2"/>
            <w:shd w:val="clear" w:color="auto" w:fill="FFFFFF"/>
            <w:vAlign w:val="center"/>
          </w:tcPr>
          <w:p w14:paraId="340566D1"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89,63</w:t>
            </w:r>
          </w:p>
        </w:tc>
      </w:tr>
      <w:tr w:rsidR="00B52453" w:rsidRPr="00B52453" w14:paraId="4032CAEF" w14:textId="77777777" w:rsidTr="0063588F">
        <w:trPr>
          <w:trHeight w:val="483"/>
        </w:trPr>
        <w:tc>
          <w:tcPr>
            <w:tcW w:w="840" w:type="pct"/>
            <w:gridSpan w:val="3"/>
            <w:shd w:val="clear" w:color="auto" w:fill="FFFFFF"/>
            <w:vAlign w:val="center"/>
          </w:tcPr>
          <w:p w14:paraId="740C6970"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r w:rsidRPr="00B52453">
              <w:rPr>
                <w:rFonts w:eastAsia="Calibri" w:cs="Times New Roman"/>
                <w:color w:val="000000"/>
                <w:sz w:val="21"/>
                <w:szCs w:val="24"/>
              </w:rPr>
              <w:t>budżet państwa</w:t>
            </w:r>
          </w:p>
        </w:tc>
        <w:tc>
          <w:tcPr>
            <w:tcW w:w="300" w:type="pct"/>
            <w:gridSpan w:val="2"/>
            <w:shd w:val="clear" w:color="auto" w:fill="FFFFFF"/>
            <w:vAlign w:val="center"/>
          </w:tcPr>
          <w:p w14:paraId="1B35DBD6"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9,87</w:t>
            </w:r>
          </w:p>
        </w:tc>
        <w:tc>
          <w:tcPr>
            <w:tcW w:w="352" w:type="pct"/>
            <w:gridSpan w:val="3"/>
            <w:shd w:val="clear" w:color="auto" w:fill="FFFFFF"/>
            <w:vAlign w:val="center"/>
          </w:tcPr>
          <w:p w14:paraId="7C3F54D0"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12,16</w:t>
            </w:r>
          </w:p>
        </w:tc>
        <w:tc>
          <w:tcPr>
            <w:tcW w:w="299" w:type="pct"/>
            <w:shd w:val="clear" w:color="auto" w:fill="FFFFFF"/>
            <w:vAlign w:val="center"/>
          </w:tcPr>
          <w:p w14:paraId="24A5B8FC"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7,51</w:t>
            </w:r>
          </w:p>
        </w:tc>
        <w:tc>
          <w:tcPr>
            <w:tcW w:w="301" w:type="pct"/>
            <w:gridSpan w:val="2"/>
            <w:shd w:val="clear" w:color="auto" w:fill="FFFFFF"/>
            <w:vAlign w:val="center"/>
          </w:tcPr>
          <w:p w14:paraId="04B6541F"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7,51</w:t>
            </w:r>
          </w:p>
        </w:tc>
        <w:tc>
          <w:tcPr>
            <w:tcW w:w="418" w:type="pct"/>
            <w:gridSpan w:val="2"/>
            <w:shd w:val="clear" w:color="auto" w:fill="FFFFFF"/>
            <w:vAlign w:val="center"/>
          </w:tcPr>
          <w:p w14:paraId="61C5E20E"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7,51</w:t>
            </w:r>
          </w:p>
        </w:tc>
        <w:tc>
          <w:tcPr>
            <w:tcW w:w="418" w:type="pct"/>
            <w:gridSpan w:val="2"/>
            <w:shd w:val="clear" w:color="auto" w:fill="FFFFFF"/>
            <w:vAlign w:val="center"/>
          </w:tcPr>
          <w:p w14:paraId="7F7E2725"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7,51</w:t>
            </w:r>
          </w:p>
        </w:tc>
        <w:tc>
          <w:tcPr>
            <w:tcW w:w="419" w:type="pct"/>
            <w:gridSpan w:val="3"/>
            <w:shd w:val="clear" w:color="auto" w:fill="FFFFFF"/>
            <w:vAlign w:val="center"/>
          </w:tcPr>
          <w:p w14:paraId="25B0C482"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7,51</w:t>
            </w:r>
          </w:p>
        </w:tc>
        <w:tc>
          <w:tcPr>
            <w:tcW w:w="301" w:type="pct"/>
            <w:gridSpan w:val="3"/>
            <w:shd w:val="clear" w:color="auto" w:fill="FFFFFF"/>
            <w:vAlign w:val="center"/>
          </w:tcPr>
          <w:p w14:paraId="096F71B1"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7,51</w:t>
            </w:r>
          </w:p>
        </w:tc>
        <w:tc>
          <w:tcPr>
            <w:tcW w:w="295" w:type="pct"/>
            <w:gridSpan w:val="2"/>
            <w:shd w:val="clear" w:color="auto" w:fill="FFFFFF"/>
            <w:vAlign w:val="center"/>
          </w:tcPr>
          <w:p w14:paraId="13694B33"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7,51</w:t>
            </w:r>
          </w:p>
        </w:tc>
        <w:tc>
          <w:tcPr>
            <w:tcW w:w="296" w:type="pct"/>
            <w:gridSpan w:val="2"/>
            <w:shd w:val="clear" w:color="auto" w:fill="FFFFFF"/>
            <w:vAlign w:val="center"/>
          </w:tcPr>
          <w:p w14:paraId="4976AA56"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7,51</w:t>
            </w:r>
          </w:p>
        </w:tc>
        <w:tc>
          <w:tcPr>
            <w:tcW w:w="298" w:type="pct"/>
            <w:shd w:val="clear" w:color="auto" w:fill="FFFFFF"/>
            <w:vAlign w:val="center"/>
          </w:tcPr>
          <w:p w14:paraId="687171AB"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7,51</w:t>
            </w:r>
          </w:p>
        </w:tc>
        <w:tc>
          <w:tcPr>
            <w:tcW w:w="463" w:type="pct"/>
            <w:gridSpan w:val="2"/>
            <w:shd w:val="clear" w:color="auto" w:fill="FFFFFF"/>
            <w:vAlign w:val="center"/>
          </w:tcPr>
          <w:p w14:paraId="63229173"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89,63</w:t>
            </w:r>
          </w:p>
        </w:tc>
      </w:tr>
      <w:tr w:rsidR="00B52453" w:rsidRPr="00B52453" w14:paraId="59395D56" w14:textId="77777777" w:rsidTr="0063588F">
        <w:trPr>
          <w:trHeight w:val="483"/>
        </w:trPr>
        <w:tc>
          <w:tcPr>
            <w:tcW w:w="840" w:type="pct"/>
            <w:gridSpan w:val="3"/>
            <w:shd w:val="clear" w:color="auto" w:fill="FFFFFF"/>
            <w:vAlign w:val="center"/>
          </w:tcPr>
          <w:p w14:paraId="77A00AB6"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r w:rsidRPr="00B52453">
              <w:rPr>
                <w:rFonts w:eastAsia="Calibri" w:cs="Times New Roman"/>
                <w:color w:val="000000"/>
                <w:sz w:val="21"/>
                <w:szCs w:val="24"/>
              </w:rPr>
              <w:t>JST</w:t>
            </w:r>
          </w:p>
        </w:tc>
        <w:tc>
          <w:tcPr>
            <w:tcW w:w="300" w:type="pct"/>
            <w:gridSpan w:val="2"/>
            <w:shd w:val="clear" w:color="auto" w:fill="FFFFFF"/>
            <w:vAlign w:val="center"/>
          </w:tcPr>
          <w:p w14:paraId="51C7EACB"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352" w:type="pct"/>
            <w:gridSpan w:val="3"/>
            <w:shd w:val="clear" w:color="auto" w:fill="FFFFFF"/>
            <w:vAlign w:val="center"/>
          </w:tcPr>
          <w:p w14:paraId="7D873F31"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299" w:type="pct"/>
            <w:shd w:val="clear" w:color="auto" w:fill="FFFFFF"/>
            <w:vAlign w:val="center"/>
          </w:tcPr>
          <w:p w14:paraId="489025A6"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301" w:type="pct"/>
            <w:gridSpan w:val="2"/>
            <w:shd w:val="clear" w:color="auto" w:fill="FFFFFF"/>
            <w:vAlign w:val="center"/>
          </w:tcPr>
          <w:p w14:paraId="5D012C0B"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418" w:type="pct"/>
            <w:gridSpan w:val="2"/>
            <w:shd w:val="clear" w:color="auto" w:fill="FFFFFF"/>
            <w:vAlign w:val="center"/>
          </w:tcPr>
          <w:p w14:paraId="11037A91"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418" w:type="pct"/>
            <w:gridSpan w:val="2"/>
            <w:shd w:val="clear" w:color="auto" w:fill="FFFFFF"/>
            <w:vAlign w:val="center"/>
          </w:tcPr>
          <w:p w14:paraId="4D81B49D"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419" w:type="pct"/>
            <w:gridSpan w:val="3"/>
            <w:shd w:val="clear" w:color="auto" w:fill="FFFFFF"/>
            <w:vAlign w:val="center"/>
          </w:tcPr>
          <w:p w14:paraId="03FABDC3"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301" w:type="pct"/>
            <w:gridSpan w:val="3"/>
            <w:shd w:val="clear" w:color="auto" w:fill="FFFFFF"/>
            <w:vAlign w:val="center"/>
          </w:tcPr>
          <w:p w14:paraId="454E8355"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295" w:type="pct"/>
            <w:gridSpan w:val="2"/>
            <w:shd w:val="clear" w:color="auto" w:fill="FFFFFF"/>
            <w:vAlign w:val="center"/>
          </w:tcPr>
          <w:p w14:paraId="70113522"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296" w:type="pct"/>
            <w:gridSpan w:val="2"/>
            <w:shd w:val="clear" w:color="auto" w:fill="FFFFFF"/>
            <w:vAlign w:val="center"/>
          </w:tcPr>
          <w:p w14:paraId="5F3050B6"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298" w:type="pct"/>
            <w:shd w:val="clear" w:color="auto" w:fill="FFFFFF"/>
            <w:vAlign w:val="center"/>
          </w:tcPr>
          <w:p w14:paraId="5B953D98"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463" w:type="pct"/>
            <w:gridSpan w:val="2"/>
            <w:shd w:val="clear" w:color="auto" w:fill="FFFFFF"/>
            <w:vAlign w:val="center"/>
          </w:tcPr>
          <w:p w14:paraId="0768C424"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r>
      <w:tr w:rsidR="00B52453" w:rsidRPr="00B52453" w14:paraId="5A77450D" w14:textId="77777777" w:rsidTr="0063588F">
        <w:trPr>
          <w:trHeight w:val="483"/>
        </w:trPr>
        <w:tc>
          <w:tcPr>
            <w:tcW w:w="840" w:type="pct"/>
            <w:gridSpan w:val="3"/>
            <w:shd w:val="clear" w:color="auto" w:fill="FFFFFF"/>
            <w:vAlign w:val="center"/>
          </w:tcPr>
          <w:p w14:paraId="08BE984B"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r w:rsidRPr="00B52453">
              <w:rPr>
                <w:rFonts w:eastAsia="Calibri" w:cs="Times New Roman"/>
                <w:color w:val="000000"/>
                <w:sz w:val="21"/>
                <w:szCs w:val="24"/>
              </w:rPr>
              <w:t>pozostałe jednostki (oddzielnie)</w:t>
            </w:r>
          </w:p>
        </w:tc>
        <w:tc>
          <w:tcPr>
            <w:tcW w:w="300" w:type="pct"/>
            <w:gridSpan w:val="2"/>
            <w:shd w:val="clear" w:color="auto" w:fill="FFFFFF"/>
            <w:vAlign w:val="center"/>
          </w:tcPr>
          <w:p w14:paraId="12E525E1"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352" w:type="pct"/>
            <w:gridSpan w:val="3"/>
            <w:shd w:val="clear" w:color="auto" w:fill="FFFFFF"/>
            <w:vAlign w:val="center"/>
          </w:tcPr>
          <w:p w14:paraId="7BEAD7CA"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299" w:type="pct"/>
            <w:shd w:val="clear" w:color="auto" w:fill="FFFFFF"/>
            <w:vAlign w:val="center"/>
          </w:tcPr>
          <w:p w14:paraId="7B656347"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301" w:type="pct"/>
            <w:gridSpan w:val="2"/>
            <w:shd w:val="clear" w:color="auto" w:fill="FFFFFF"/>
            <w:vAlign w:val="center"/>
          </w:tcPr>
          <w:p w14:paraId="7B9EA794"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418" w:type="pct"/>
            <w:gridSpan w:val="2"/>
            <w:shd w:val="clear" w:color="auto" w:fill="FFFFFF"/>
            <w:vAlign w:val="center"/>
          </w:tcPr>
          <w:p w14:paraId="108FE4A9"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418" w:type="pct"/>
            <w:gridSpan w:val="2"/>
            <w:shd w:val="clear" w:color="auto" w:fill="FFFFFF"/>
            <w:vAlign w:val="center"/>
          </w:tcPr>
          <w:p w14:paraId="7B43DFAA"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419" w:type="pct"/>
            <w:gridSpan w:val="3"/>
            <w:shd w:val="clear" w:color="auto" w:fill="FFFFFF"/>
            <w:vAlign w:val="center"/>
          </w:tcPr>
          <w:p w14:paraId="75E86667"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301" w:type="pct"/>
            <w:gridSpan w:val="3"/>
            <w:shd w:val="clear" w:color="auto" w:fill="FFFFFF"/>
            <w:vAlign w:val="center"/>
          </w:tcPr>
          <w:p w14:paraId="6FAD821D"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295" w:type="pct"/>
            <w:gridSpan w:val="2"/>
            <w:shd w:val="clear" w:color="auto" w:fill="FFFFFF"/>
            <w:vAlign w:val="center"/>
          </w:tcPr>
          <w:p w14:paraId="6E6586BF"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296" w:type="pct"/>
            <w:gridSpan w:val="2"/>
            <w:shd w:val="clear" w:color="auto" w:fill="FFFFFF"/>
            <w:vAlign w:val="center"/>
          </w:tcPr>
          <w:p w14:paraId="47EF4319"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298" w:type="pct"/>
            <w:shd w:val="clear" w:color="auto" w:fill="FFFFFF"/>
            <w:vAlign w:val="center"/>
          </w:tcPr>
          <w:p w14:paraId="40EDFDB5"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463" w:type="pct"/>
            <w:gridSpan w:val="2"/>
            <w:shd w:val="clear" w:color="auto" w:fill="FFFFFF"/>
            <w:vAlign w:val="center"/>
          </w:tcPr>
          <w:p w14:paraId="052AEA9D"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r>
      <w:tr w:rsidR="00B52453" w:rsidRPr="00B52453" w14:paraId="37B9580F" w14:textId="77777777" w:rsidTr="0063588F">
        <w:trPr>
          <w:trHeight w:val="483"/>
        </w:trPr>
        <w:tc>
          <w:tcPr>
            <w:tcW w:w="840" w:type="pct"/>
            <w:gridSpan w:val="3"/>
            <w:shd w:val="clear" w:color="auto" w:fill="FFFFFF"/>
            <w:vAlign w:val="center"/>
          </w:tcPr>
          <w:p w14:paraId="2CA0F085"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r w:rsidRPr="00B52453">
              <w:rPr>
                <w:rFonts w:eastAsia="Calibri" w:cs="Times New Roman"/>
                <w:b/>
                <w:color w:val="000000"/>
                <w:sz w:val="21"/>
                <w:szCs w:val="24"/>
              </w:rPr>
              <w:t>Saldo ogółem</w:t>
            </w:r>
          </w:p>
        </w:tc>
        <w:tc>
          <w:tcPr>
            <w:tcW w:w="300" w:type="pct"/>
            <w:gridSpan w:val="2"/>
            <w:shd w:val="clear" w:color="auto" w:fill="FFFFFF"/>
            <w:vAlign w:val="center"/>
          </w:tcPr>
          <w:p w14:paraId="3537EE44"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-9,87</w:t>
            </w:r>
          </w:p>
        </w:tc>
        <w:tc>
          <w:tcPr>
            <w:tcW w:w="352" w:type="pct"/>
            <w:gridSpan w:val="3"/>
            <w:shd w:val="clear" w:color="auto" w:fill="FFFFFF"/>
            <w:vAlign w:val="center"/>
          </w:tcPr>
          <w:p w14:paraId="3DBC7946"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-12,16</w:t>
            </w:r>
          </w:p>
        </w:tc>
        <w:tc>
          <w:tcPr>
            <w:tcW w:w="299" w:type="pct"/>
            <w:shd w:val="clear" w:color="auto" w:fill="FFFFFF"/>
            <w:vAlign w:val="center"/>
          </w:tcPr>
          <w:p w14:paraId="028552B7"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-7,51</w:t>
            </w:r>
          </w:p>
        </w:tc>
        <w:tc>
          <w:tcPr>
            <w:tcW w:w="301" w:type="pct"/>
            <w:gridSpan w:val="2"/>
            <w:shd w:val="clear" w:color="auto" w:fill="FFFFFF"/>
            <w:vAlign w:val="center"/>
          </w:tcPr>
          <w:p w14:paraId="4FC2F99E"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-7,51</w:t>
            </w:r>
          </w:p>
        </w:tc>
        <w:tc>
          <w:tcPr>
            <w:tcW w:w="418" w:type="pct"/>
            <w:gridSpan w:val="2"/>
            <w:shd w:val="clear" w:color="auto" w:fill="FFFFFF"/>
            <w:vAlign w:val="center"/>
          </w:tcPr>
          <w:p w14:paraId="05EEF2A7"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-7,51</w:t>
            </w:r>
          </w:p>
        </w:tc>
        <w:tc>
          <w:tcPr>
            <w:tcW w:w="418" w:type="pct"/>
            <w:gridSpan w:val="2"/>
            <w:shd w:val="clear" w:color="auto" w:fill="FFFFFF"/>
            <w:vAlign w:val="center"/>
          </w:tcPr>
          <w:p w14:paraId="3ADFA964"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-7,51</w:t>
            </w:r>
          </w:p>
        </w:tc>
        <w:tc>
          <w:tcPr>
            <w:tcW w:w="419" w:type="pct"/>
            <w:gridSpan w:val="3"/>
            <w:shd w:val="clear" w:color="auto" w:fill="FFFFFF"/>
            <w:vAlign w:val="center"/>
          </w:tcPr>
          <w:p w14:paraId="31722810"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-7,51</w:t>
            </w:r>
          </w:p>
        </w:tc>
        <w:tc>
          <w:tcPr>
            <w:tcW w:w="301" w:type="pct"/>
            <w:gridSpan w:val="3"/>
            <w:shd w:val="clear" w:color="auto" w:fill="FFFFFF"/>
            <w:vAlign w:val="center"/>
          </w:tcPr>
          <w:p w14:paraId="0377B346"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-7,51</w:t>
            </w:r>
          </w:p>
        </w:tc>
        <w:tc>
          <w:tcPr>
            <w:tcW w:w="295" w:type="pct"/>
            <w:gridSpan w:val="2"/>
            <w:shd w:val="clear" w:color="auto" w:fill="FFFFFF"/>
            <w:vAlign w:val="center"/>
          </w:tcPr>
          <w:p w14:paraId="22254685"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-7,51</w:t>
            </w:r>
          </w:p>
        </w:tc>
        <w:tc>
          <w:tcPr>
            <w:tcW w:w="296" w:type="pct"/>
            <w:gridSpan w:val="2"/>
            <w:shd w:val="clear" w:color="auto" w:fill="FFFFFF"/>
            <w:vAlign w:val="center"/>
          </w:tcPr>
          <w:p w14:paraId="0B0F17BD"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-7,51</w:t>
            </w:r>
          </w:p>
        </w:tc>
        <w:tc>
          <w:tcPr>
            <w:tcW w:w="298" w:type="pct"/>
            <w:shd w:val="clear" w:color="auto" w:fill="FFFFFF"/>
            <w:vAlign w:val="center"/>
          </w:tcPr>
          <w:p w14:paraId="5D0E62B5"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-7,51</w:t>
            </w:r>
          </w:p>
        </w:tc>
        <w:tc>
          <w:tcPr>
            <w:tcW w:w="463" w:type="pct"/>
            <w:gridSpan w:val="2"/>
            <w:shd w:val="clear" w:color="auto" w:fill="FFFFFF"/>
            <w:vAlign w:val="center"/>
          </w:tcPr>
          <w:p w14:paraId="0BEDAAAD"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-89,63</w:t>
            </w:r>
          </w:p>
        </w:tc>
      </w:tr>
      <w:tr w:rsidR="00B52453" w:rsidRPr="00B52453" w14:paraId="18773492" w14:textId="77777777" w:rsidTr="0063588F">
        <w:trPr>
          <w:trHeight w:val="483"/>
        </w:trPr>
        <w:tc>
          <w:tcPr>
            <w:tcW w:w="840" w:type="pct"/>
            <w:gridSpan w:val="3"/>
            <w:shd w:val="clear" w:color="auto" w:fill="FFFFFF"/>
            <w:vAlign w:val="center"/>
          </w:tcPr>
          <w:p w14:paraId="5C740D8A"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r w:rsidRPr="00B52453">
              <w:rPr>
                <w:rFonts w:eastAsia="Calibri" w:cs="Times New Roman"/>
                <w:color w:val="000000"/>
                <w:sz w:val="21"/>
                <w:szCs w:val="24"/>
              </w:rPr>
              <w:t>budżet państwa</w:t>
            </w:r>
          </w:p>
        </w:tc>
        <w:tc>
          <w:tcPr>
            <w:tcW w:w="300" w:type="pct"/>
            <w:gridSpan w:val="2"/>
            <w:shd w:val="clear" w:color="auto" w:fill="FFFFFF"/>
            <w:vAlign w:val="center"/>
          </w:tcPr>
          <w:p w14:paraId="6B385C05"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-9,87</w:t>
            </w:r>
          </w:p>
        </w:tc>
        <w:tc>
          <w:tcPr>
            <w:tcW w:w="352" w:type="pct"/>
            <w:gridSpan w:val="3"/>
            <w:shd w:val="clear" w:color="auto" w:fill="FFFFFF"/>
            <w:vAlign w:val="center"/>
          </w:tcPr>
          <w:p w14:paraId="6C2F1371"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-12,16</w:t>
            </w:r>
          </w:p>
        </w:tc>
        <w:tc>
          <w:tcPr>
            <w:tcW w:w="299" w:type="pct"/>
            <w:shd w:val="clear" w:color="auto" w:fill="FFFFFF"/>
            <w:vAlign w:val="center"/>
          </w:tcPr>
          <w:p w14:paraId="6509B7FB"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-7,51</w:t>
            </w:r>
          </w:p>
        </w:tc>
        <w:tc>
          <w:tcPr>
            <w:tcW w:w="301" w:type="pct"/>
            <w:gridSpan w:val="2"/>
            <w:shd w:val="clear" w:color="auto" w:fill="FFFFFF"/>
            <w:vAlign w:val="center"/>
          </w:tcPr>
          <w:p w14:paraId="40E4019C"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-7,51</w:t>
            </w:r>
          </w:p>
        </w:tc>
        <w:tc>
          <w:tcPr>
            <w:tcW w:w="418" w:type="pct"/>
            <w:gridSpan w:val="2"/>
            <w:shd w:val="clear" w:color="auto" w:fill="FFFFFF"/>
            <w:vAlign w:val="center"/>
          </w:tcPr>
          <w:p w14:paraId="061E86F5"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-7,51</w:t>
            </w:r>
          </w:p>
        </w:tc>
        <w:tc>
          <w:tcPr>
            <w:tcW w:w="418" w:type="pct"/>
            <w:gridSpan w:val="2"/>
            <w:shd w:val="clear" w:color="auto" w:fill="FFFFFF"/>
            <w:vAlign w:val="center"/>
          </w:tcPr>
          <w:p w14:paraId="5C2C0AD7"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-7,51</w:t>
            </w:r>
          </w:p>
        </w:tc>
        <w:tc>
          <w:tcPr>
            <w:tcW w:w="419" w:type="pct"/>
            <w:gridSpan w:val="3"/>
            <w:shd w:val="clear" w:color="auto" w:fill="FFFFFF"/>
            <w:vAlign w:val="center"/>
          </w:tcPr>
          <w:p w14:paraId="20A8CFE5"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-7,51</w:t>
            </w:r>
          </w:p>
        </w:tc>
        <w:tc>
          <w:tcPr>
            <w:tcW w:w="301" w:type="pct"/>
            <w:gridSpan w:val="3"/>
            <w:shd w:val="clear" w:color="auto" w:fill="FFFFFF"/>
            <w:vAlign w:val="center"/>
          </w:tcPr>
          <w:p w14:paraId="073C4C5A"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-7,51</w:t>
            </w:r>
          </w:p>
        </w:tc>
        <w:tc>
          <w:tcPr>
            <w:tcW w:w="295" w:type="pct"/>
            <w:gridSpan w:val="2"/>
            <w:shd w:val="clear" w:color="auto" w:fill="FFFFFF"/>
            <w:vAlign w:val="center"/>
          </w:tcPr>
          <w:p w14:paraId="2F49C91A"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-7,51</w:t>
            </w:r>
          </w:p>
        </w:tc>
        <w:tc>
          <w:tcPr>
            <w:tcW w:w="296" w:type="pct"/>
            <w:gridSpan w:val="2"/>
            <w:shd w:val="clear" w:color="auto" w:fill="FFFFFF"/>
            <w:vAlign w:val="center"/>
          </w:tcPr>
          <w:p w14:paraId="3CB4AAF6"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-7,51</w:t>
            </w:r>
          </w:p>
        </w:tc>
        <w:tc>
          <w:tcPr>
            <w:tcW w:w="298" w:type="pct"/>
            <w:shd w:val="clear" w:color="auto" w:fill="FFFFFF"/>
            <w:vAlign w:val="center"/>
          </w:tcPr>
          <w:p w14:paraId="7A0F61E6"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-7,51</w:t>
            </w:r>
          </w:p>
        </w:tc>
        <w:tc>
          <w:tcPr>
            <w:tcW w:w="463" w:type="pct"/>
            <w:gridSpan w:val="2"/>
            <w:shd w:val="clear" w:color="auto" w:fill="FFFFFF"/>
            <w:vAlign w:val="center"/>
          </w:tcPr>
          <w:p w14:paraId="3B2BC026"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r w:rsidRPr="00B52453">
              <w:rPr>
                <w:rFonts w:eastAsia="Times New Roman" w:cs="Times New Roman"/>
                <w:color w:val="000000"/>
                <w:sz w:val="20"/>
              </w:rPr>
              <w:t>-89,63</w:t>
            </w:r>
          </w:p>
        </w:tc>
      </w:tr>
      <w:tr w:rsidR="00B52453" w:rsidRPr="00B52453" w14:paraId="26765D32" w14:textId="77777777" w:rsidTr="0063588F">
        <w:trPr>
          <w:trHeight w:val="483"/>
        </w:trPr>
        <w:tc>
          <w:tcPr>
            <w:tcW w:w="840" w:type="pct"/>
            <w:gridSpan w:val="3"/>
            <w:shd w:val="clear" w:color="auto" w:fill="FFFFFF"/>
            <w:vAlign w:val="center"/>
          </w:tcPr>
          <w:p w14:paraId="30287272"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r w:rsidRPr="00B52453">
              <w:rPr>
                <w:rFonts w:eastAsia="Calibri" w:cs="Times New Roman"/>
                <w:color w:val="000000"/>
                <w:sz w:val="21"/>
                <w:szCs w:val="24"/>
              </w:rPr>
              <w:t>JST</w:t>
            </w:r>
          </w:p>
        </w:tc>
        <w:tc>
          <w:tcPr>
            <w:tcW w:w="300" w:type="pct"/>
            <w:gridSpan w:val="2"/>
            <w:shd w:val="clear" w:color="auto" w:fill="FFFFFF"/>
            <w:vAlign w:val="center"/>
          </w:tcPr>
          <w:p w14:paraId="1ABB5C1A"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352" w:type="pct"/>
            <w:gridSpan w:val="3"/>
            <w:shd w:val="clear" w:color="auto" w:fill="FFFFFF"/>
            <w:vAlign w:val="center"/>
          </w:tcPr>
          <w:p w14:paraId="20C91F5F"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299" w:type="pct"/>
            <w:shd w:val="clear" w:color="auto" w:fill="FFFFFF"/>
            <w:vAlign w:val="center"/>
          </w:tcPr>
          <w:p w14:paraId="5EC555C1"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301" w:type="pct"/>
            <w:gridSpan w:val="2"/>
            <w:shd w:val="clear" w:color="auto" w:fill="FFFFFF"/>
            <w:vAlign w:val="center"/>
          </w:tcPr>
          <w:p w14:paraId="5377A993"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418" w:type="pct"/>
            <w:gridSpan w:val="2"/>
            <w:shd w:val="clear" w:color="auto" w:fill="FFFFFF"/>
            <w:vAlign w:val="center"/>
          </w:tcPr>
          <w:p w14:paraId="30B14BCA"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418" w:type="pct"/>
            <w:gridSpan w:val="2"/>
            <w:shd w:val="clear" w:color="auto" w:fill="FFFFFF"/>
            <w:vAlign w:val="center"/>
          </w:tcPr>
          <w:p w14:paraId="1CB540A1"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419" w:type="pct"/>
            <w:gridSpan w:val="3"/>
            <w:shd w:val="clear" w:color="auto" w:fill="FFFFFF"/>
            <w:vAlign w:val="center"/>
          </w:tcPr>
          <w:p w14:paraId="707D1576"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301" w:type="pct"/>
            <w:gridSpan w:val="3"/>
            <w:shd w:val="clear" w:color="auto" w:fill="FFFFFF"/>
            <w:vAlign w:val="center"/>
          </w:tcPr>
          <w:p w14:paraId="09AD39D2"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295" w:type="pct"/>
            <w:gridSpan w:val="2"/>
            <w:shd w:val="clear" w:color="auto" w:fill="FFFFFF"/>
            <w:vAlign w:val="center"/>
          </w:tcPr>
          <w:p w14:paraId="558FDAC5"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296" w:type="pct"/>
            <w:gridSpan w:val="2"/>
            <w:shd w:val="clear" w:color="auto" w:fill="FFFFFF"/>
            <w:vAlign w:val="center"/>
          </w:tcPr>
          <w:p w14:paraId="0AC89B39"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298" w:type="pct"/>
            <w:shd w:val="clear" w:color="auto" w:fill="FFFFFF"/>
            <w:vAlign w:val="center"/>
          </w:tcPr>
          <w:p w14:paraId="4CF7A383"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463" w:type="pct"/>
            <w:gridSpan w:val="2"/>
            <w:shd w:val="clear" w:color="auto" w:fill="FFFFFF"/>
            <w:vAlign w:val="center"/>
          </w:tcPr>
          <w:p w14:paraId="5348AF35"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r>
      <w:tr w:rsidR="00B52453" w:rsidRPr="00B52453" w14:paraId="0D5D4A7C" w14:textId="77777777" w:rsidTr="0063588F">
        <w:trPr>
          <w:trHeight w:val="483"/>
        </w:trPr>
        <w:tc>
          <w:tcPr>
            <w:tcW w:w="840" w:type="pct"/>
            <w:gridSpan w:val="3"/>
            <w:shd w:val="clear" w:color="auto" w:fill="FFFFFF"/>
            <w:vAlign w:val="center"/>
          </w:tcPr>
          <w:p w14:paraId="25E211F2"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r w:rsidRPr="00B52453">
              <w:rPr>
                <w:rFonts w:eastAsia="Calibri" w:cs="Times New Roman"/>
                <w:color w:val="000000"/>
                <w:sz w:val="21"/>
                <w:szCs w:val="24"/>
              </w:rPr>
              <w:t>pozostałe jednostki (oddzielnie)</w:t>
            </w:r>
          </w:p>
        </w:tc>
        <w:tc>
          <w:tcPr>
            <w:tcW w:w="300" w:type="pct"/>
            <w:gridSpan w:val="2"/>
            <w:shd w:val="clear" w:color="auto" w:fill="FFFFFF"/>
            <w:vAlign w:val="center"/>
          </w:tcPr>
          <w:p w14:paraId="6CD72F07"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352" w:type="pct"/>
            <w:gridSpan w:val="3"/>
            <w:shd w:val="clear" w:color="auto" w:fill="FFFFFF"/>
            <w:vAlign w:val="center"/>
          </w:tcPr>
          <w:p w14:paraId="16340FA3"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299" w:type="pct"/>
            <w:shd w:val="clear" w:color="auto" w:fill="FFFFFF"/>
            <w:vAlign w:val="center"/>
          </w:tcPr>
          <w:p w14:paraId="6648AFDD"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301" w:type="pct"/>
            <w:gridSpan w:val="2"/>
            <w:shd w:val="clear" w:color="auto" w:fill="FFFFFF"/>
            <w:vAlign w:val="center"/>
          </w:tcPr>
          <w:p w14:paraId="0D8F8E59"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418" w:type="pct"/>
            <w:gridSpan w:val="2"/>
            <w:shd w:val="clear" w:color="auto" w:fill="FFFFFF"/>
            <w:vAlign w:val="center"/>
          </w:tcPr>
          <w:p w14:paraId="5754B6BC"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418" w:type="pct"/>
            <w:gridSpan w:val="2"/>
            <w:shd w:val="clear" w:color="auto" w:fill="FFFFFF"/>
            <w:vAlign w:val="center"/>
          </w:tcPr>
          <w:p w14:paraId="67F3324C"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419" w:type="pct"/>
            <w:gridSpan w:val="3"/>
            <w:shd w:val="clear" w:color="auto" w:fill="FFFFFF"/>
            <w:vAlign w:val="center"/>
          </w:tcPr>
          <w:p w14:paraId="77DD6BF1"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301" w:type="pct"/>
            <w:gridSpan w:val="3"/>
            <w:shd w:val="clear" w:color="auto" w:fill="FFFFFF"/>
            <w:vAlign w:val="center"/>
          </w:tcPr>
          <w:p w14:paraId="0482F0B2"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295" w:type="pct"/>
            <w:gridSpan w:val="2"/>
            <w:shd w:val="clear" w:color="auto" w:fill="FFFFFF"/>
            <w:vAlign w:val="center"/>
          </w:tcPr>
          <w:p w14:paraId="2E587EC2"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296" w:type="pct"/>
            <w:gridSpan w:val="2"/>
            <w:shd w:val="clear" w:color="auto" w:fill="FFFFFF"/>
            <w:vAlign w:val="center"/>
          </w:tcPr>
          <w:p w14:paraId="1403A4C2"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298" w:type="pct"/>
            <w:shd w:val="clear" w:color="auto" w:fill="FFFFFF"/>
            <w:vAlign w:val="center"/>
          </w:tcPr>
          <w:p w14:paraId="6AD45681"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c>
          <w:tcPr>
            <w:tcW w:w="463" w:type="pct"/>
            <w:gridSpan w:val="2"/>
            <w:shd w:val="clear" w:color="auto" w:fill="FFFFFF"/>
            <w:vAlign w:val="center"/>
          </w:tcPr>
          <w:p w14:paraId="6F077D42" w14:textId="77777777" w:rsidR="00B52453" w:rsidRPr="00B52453" w:rsidRDefault="00B52453" w:rsidP="00B52453">
            <w:pPr>
              <w:widowControl/>
              <w:autoSpaceDE/>
              <w:autoSpaceDN/>
              <w:adjustRightInd/>
              <w:spacing w:line="240" w:lineRule="auto"/>
              <w:jc w:val="center"/>
              <w:rPr>
                <w:rFonts w:eastAsia="Calibri" w:cs="Times New Roman"/>
                <w:color w:val="000000"/>
                <w:sz w:val="20"/>
              </w:rPr>
            </w:pPr>
          </w:p>
        </w:tc>
      </w:tr>
      <w:tr w:rsidR="00B52453" w:rsidRPr="00B52453" w14:paraId="34FBDA2C" w14:textId="77777777" w:rsidTr="0063588F">
        <w:trPr>
          <w:trHeight w:val="348"/>
        </w:trPr>
        <w:tc>
          <w:tcPr>
            <w:tcW w:w="737" w:type="pct"/>
            <w:gridSpan w:val="2"/>
            <w:shd w:val="clear" w:color="auto" w:fill="FFFFFF"/>
            <w:vAlign w:val="center"/>
          </w:tcPr>
          <w:p w14:paraId="4EFF341D"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r w:rsidRPr="00B52453">
              <w:rPr>
                <w:rFonts w:eastAsia="Calibri" w:cs="Times New Roman"/>
                <w:color w:val="000000"/>
                <w:sz w:val="21"/>
                <w:szCs w:val="24"/>
              </w:rPr>
              <w:t xml:space="preserve">Źródła finansowania </w:t>
            </w:r>
          </w:p>
        </w:tc>
        <w:tc>
          <w:tcPr>
            <w:tcW w:w="4263" w:type="pct"/>
            <w:gridSpan w:val="26"/>
            <w:shd w:val="clear" w:color="auto" w:fill="FFFFFF"/>
            <w:vAlign w:val="center"/>
          </w:tcPr>
          <w:p w14:paraId="2F7F17CD"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r w:rsidRPr="00B52453">
              <w:rPr>
                <w:rFonts w:eastAsia="Calibri" w:cs="Times New Roman"/>
                <w:color w:val="000000"/>
                <w:sz w:val="22"/>
                <w:szCs w:val="22"/>
              </w:rPr>
              <w:t>W przypadku zmian, które dotyczą MRiT całość tych wydatków będzie finansowana ze zwiększonego limitu części 20 budżetu państwa.</w:t>
            </w:r>
          </w:p>
          <w:p w14:paraId="39C0D017"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r w:rsidRPr="00B52453">
              <w:rPr>
                <w:rFonts w:eastAsia="Calibri" w:cs="Times New Roman"/>
                <w:color w:val="000000"/>
                <w:sz w:val="22"/>
                <w:szCs w:val="22"/>
              </w:rPr>
              <w:t>W planie finansowym UKNF na 2023 r. nie zostały zabezpieczone żadne środki finansowe w zakresie projektowanych zmian.</w:t>
            </w:r>
          </w:p>
        </w:tc>
      </w:tr>
      <w:tr w:rsidR="00B52453" w:rsidRPr="00B52453" w14:paraId="7CFE5121" w14:textId="77777777" w:rsidTr="0063588F">
        <w:trPr>
          <w:trHeight w:val="1926"/>
        </w:trPr>
        <w:tc>
          <w:tcPr>
            <w:tcW w:w="737" w:type="pct"/>
            <w:gridSpan w:val="2"/>
            <w:shd w:val="clear" w:color="auto" w:fill="FFFFFF"/>
          </w:tcPr>
          <w:p w14:paraId="3CED9F54"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r w:rsidRPr="00B52453">
              <w:rPr>
                <w:rFonts w:eastAsia="Calibri" w:cs="Times New Roman"/>
                <w:color w:val="000000"/>
                <w:sz w:val="21"/>
                <w:szCs w:val="24"/>
              </w:rPr>
              <w:t>Dodatkowe informacje, w tym wskazanie źródeł danych i przyjętych do obliczeń założeń</w:t>
            </w:r>
          </w:p>
        </w:tc>
        <w:tc>
          <w:tcPr>
            <w:tcW w:w="4263" w:type="pct"/>
            <w:gridSpan w:val="26"/>
            <w:shd w:val="clear" w:color="auto" w:fill="FFFFFF"/>
          </w:tcPr>
          <w:p w14:paraId="03062F16"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r w:rsidRPr="00B52453">
              <w:rPr>
                <w:rFonts w:eastAsia="Calibri" w:cs="Times New Roman"/>
                <w:color w:val="000000"/>
                <w:sz w:val="22"/>
                <w:szCs w:val="22"/>
              </w:rPr>
              <w:t xml:space="preserve">Na obecnym etapie prac nie jest możliwe jednoznaczne określenie dochodów oraz wydatków jakie zostaną </w:t>
            </w:r>
            <w:r w:rsidRPr="00B52453">
              <w:rPr>
                <w:rFonts w:eastAsia="Times New Roman" w:cs="Times New Roman"/>
                <w:color w:val="000000"/>
                <w:sz w:val="22"/>
                <w:szCs w:val="22"/>
              </w:rPr>
              <w:t>poniesione przez budżet państwa.</w:t>
            </w:r>
          </w:p>
          <w:p w14:paraId="1F49231B"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p>
          <w:p w14:paraId="53D47A8F"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r w:rsidRPr="00B52453">
              <w:rPr>
                <w:rFonts w:eastAsia="Calibri" w:cs="Times New Roman"/>
                <w:color w:val="000000"/>
                <w:sz w:val="22"/>
                <w:szCs w:val="22"/>
              </w:rPr>
              <w:t>Niewątpliwie dochodem dla budżetu państwa będzie opłata za wydanie licencji windykatora w wysokości 50% przeciętnego miesięcznego wynagrodzenia z ostatniego kwartału ogłaszanego przez Prezesa Głównego Urzędu Statystycznego w Dzienniku Urzędowym Rzeczypospolitej Polskiej „Monitor Polski”</w:t>
            </w:r>
            <w:r w:rsidRPr="00B52453">
              <w:rPr>
                <w:rFonts w:eastAsia="Times New Roman" w:cs="Times New Roman"/>
                <w:color w:val="000000"/>
                <w:sz w:val="22"/>
                <w:szCs w:val="22"/>
              </w:rPr>
              <w:t>. Jednak, należy mieć na uwadze, że część tej kwoty będzie pokrywała przygotowanie tych licencji.</w:t>
            </w:r>
          </w:p>
          <w:p w14:paraId="196E8FD3"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p>
          <w:p w14:paraId="41905D41"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r w:rsidRPr="00B52453">
              <w:rPr>
                <w:rFonts w:eastAsia="Calibri" w:cs="Times New Roman"/>
                <w:color w:val="000000"/>
                <w:sz w:val="22"/>
                <w:szCs w:val="22"/>
              </w:rPr>
              <w:t xml:space="preserve">W wyniku różnych naruszeń oraz ich częstotliwości i wagi zarówno Komisja Nadzoru Finansowego jak i </w:t>
            </w:r>
            <w:r w:rsidRPr="00B52453">
              <w:rPr>
                <w:rFonts w:eastAsia="Times New Roman" w:cs="Times New Roman"/>
                <w:color w:val="000000"/>
                <w:sz w:val="22"/>
                <w:szCs w:val="22"/>
              </w:rPr>
              <w:t>minister właściwy do spraw gospodarki mogą nałożyć różnego rodzaju kary pieniężne w drodze decyzji np. do 200 000 zł, do 5 000 000 zł albo kwoty stanowiącej równowartość 10% całkowitego rocznego przychodu wykazanego w ostatnim zbadanym sprawozdaniu finansowym za rok obrotowy.</w:t>
            </w:r>
          </w:p>
          <w:p w14:paraId="5A566B04"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p>
          <w:p w14:paraId="40546194"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r w:rsidRPr="00B52453">
              <w:rPr>
                <w:rFonts w:eastAsia="Calibri" w:cs="Times New Roman"/>
                <w:color w:val="000000"/>
                <w:sz w:val="22"/>
                <w:szCs w:val="22"/>
              </w:rPr>
              <w:t>Na obecnym etapie prac nie jest możliwe jednoznaczne wskazanie skali wzmocnienia etatowego niezbędnego do obsługi postępowań prowadzonych przed Komisją Nadzoru</w:t>
            </w:r>
            <w:r w:rsidRPr="00B52453">
              <w:rPr>
                <w:rFonts w:eastAsia="Times New Roman" w:cs="Times New Roman"/>
                <w:color w:val="000000"/>
                <w:sz w:val="22"/>
                <w:szCs w:val="22"/>
              </w:rPr>
              <w:t xml:space="preserve"> Finansowego. </w:t>
            </w:r>
          </w:p>
          <w:p w14:paraId="00303E8A"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p>
          <w:p w14:paraId="55DBEA74"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r w:rsidRPr="00B52453">
              <w:rPr>
                <w:rFonts w:eastAsia="Calibri" w:cs="Times New Roman"/>
                <w:color w:val="000000"/>
                <w:sz w:val="22"/>
                <w:szCs w:val="22"/>
              </w:rPr>
              <w:t>Wskazać również należy, że w wyniku zmian w kodeksie karnym oraz ko</w:t>
            </w:r>
            <w:r w:rsidRPr="00B52453">
              <w:rPr>
                <w:rFonts w:eastAsia="Times New Roman" w:cs="Times New Roman"/>
                <w:color w:val="000000"/>
                <w:sz w:val="22"/>
                <w:szCs w:val="22"/>
              </w:rPr>
              <w:t>deksie wykroczeń projektuje się zmiany, które wprowadzają nowe typy przestępstw zagrożone zarówno karą grzywny, karą ograniczenia i karą pozbawienia wolności.</w:t>
            </w:r>
          </w:p>
          <w:p w14:paraId="70BE586E"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p>
          <w:p w14:paraId="51535897"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r w:rsidRPr="00B52453">
              <w:rPr>
                <w:rFonts w:eastAsia="Calibri" w:cs="Times New Roman"/>
                <w:color w:val="000000"/>
                <w:sz w:val="22"/>
                <w:szCs w:val="22"/>
              </w:rPr>
              <w:t>Tab. Egzekucja świadczeń pieniężnych w latach 2018 - 2020</w:t>
            </w:r>
          </w:p>
          <w:tbl>
            <w:tblPr>
              <w:tblW w:w="7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7"/>
              <w:gridCol w:w="1837"/>
              <w:gridCol w:w="1837"/>
              <w:gridCol w:w="1837"/>
            </w:tblGrid>
            <w:tr w:rsidR="00B52453" w:rsidRPr="00B52453" w14:paraId="031A01B1" w14:textId="77777777" w:rsidTr="0063588F">
              <w:trPr>
                <w:trHeight w:val="272"/>
                <w:jc w:val="center"/>
              </w:trPr>
              <w:tc>
                <w:tcPr>
                  <w:tcW w:w="1837" w:type="dxa"/>
                  <w:shd w:val="clear" w:color="auto" w:fill="auto"/>
                </w:tcPr>
                <w:p w14:paraId="057A709A"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r w:rsidRPr="00B52453">
                    <w:rPr>
                      <w:rFonts w:eastAsia="Calibri" w:cs="Times New Roman"/>
                      <w:color w:val="000000"/>
                      <w:sz w:val="22"/>
                      <w:szCs w:val="22"/>
                    </w:rPr>
                    <w:t>Rok</w:t>
                  </w:r>
                </w:p>
              </w:tc>
              <w:tc>
                <w:tcPr>
                  <w:tcW w:w="1837" w:type="dxa"/>
                  <w:shd w:val="clear" w:color="auto" w:fill="auto"/>
                </w:tcPr>
                <w:p w14:paraId="453E6BF5"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r w:rsidRPr="00B52453">
                    <w:rPr>
                      <w:rFonts w:eastAsia="Calibri" w:cs="Times New Roman"/>
                      <w:color w:val="000000"/>
                      <w:sz w:val="22"/>
                      <w:szCs w:val="22"/>
                    </w:rPr>
                    <w:t xml:space="preserve">wpływ spraw </w:t>
                  </w:r>
                </w:p>
              </w:tc>
              <w:tc>
                <w:tcPr>
                  <w:tcW w:w="1837" w:type="dxa"/>
                </w:tcPr>
                <w:p w14:paraId="06C06FB2"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r w:rsidRPr="00B52453">
                    <w:rPr>
                      <w:rFonts w:eastAsia="Calibri" w:cs="Times New Roman"/>
                      <w:color w:val="000000"/>
                      <w:sz w:val="22"/>
                      <w:szCs w:val="22"/>
                    </w:rPr>
                    <w:t>załatwienie</w:t>
                  </w:r>
                </w:p>
              </w:tc>
              <w:tc>
                <w:tcPr>
                  <w:tcW w:w="1837" w:type="dxa"/>
                  <w:shd w:val="clear" w:color="auto" w:fill="auto"/>
                </w:tcPr>
                <w:p w14:paraId="1F89C367"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r w:rsidRPr="00B52453">
                    <w:rPr>
                      <w:rFonts w:eastAsia="Calibri" w:cs="Times New Roman"/>
                      <w:color w:val="000000"/>
                      <w:sz w:val="22"/>
                      <w:szCs w:val="22"/>
                    </w:rPr>
                    <w:t>pozostałość</w:t>
                  </w:r>
                </w:p>
              </w:tc>
            </w:tr>
            <w:tr w:rsidR="00B52453" w:rsidRPr="00B52453" w14:paraId="768EA4B5" w14:textId="77777777" w:rsidTr="0063588F">
              <w:trPr>
                <w:trHeight w:val="262"/>
                <w:jc w:val="center"/>
              </w:trPr>
              <w:tc>
                <w:tcPr>
                  <w:tcW w:w="1837" w:type="dxa"/>
                  <w:shd w:val="clear" w:color="auto" w:fill="auto"/>
                </w:tcPr>
                <w:p w14:paraId="17BF8A6B"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r w:rsidRPr="00B52453">
                    <w:rPr>
                      <w:rFonts w:eastAsia="Calibri" w:cs="Times New Roman"/>
                      <w:color w:val="000000"/>
                      <w:sz w:val="22"/>
                      <w:szCs w:val="22"/>
                    </w:rPr>
                    <w:t>2020</w:t>
                  </w:r>
                </w:p>
              </w:tc>
              <w:tc>
                <w:tcPr>
                  <w:tcW w:w="1837" w:type="dxa"/>
                  <w:shd w:val="clear" w:color="auto" w:fill="auto"/>
                </w:tcPr>
                <w:p w14:paraId="2A2DD74F"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r w:rsidRPr="00B52453">
                    <w:rPr>
                      <w:rFonts w:eastAsia="Calibri" w:cs="Times New Roman"/>
                      <w:color w:val="000000"/>
                      <w:sz w:val="22"/>
                      <w:szCs w:val="22"/>
                    </w:rPr>
                    <w:t>3 981 892</w:t>
                  </w:r>
                </w:p>
              </w:tc>
              <w:tc>
                <w:tcPr>
                  <w:tcW w:w="1837" w:type="dxa"/>
                </w:tcPr>
                <w:p w14:paraId="3BA9B12A"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r w:rsidRPr="00B52453">
                    <w:rPr>
                      <w:rFonts w:eastAsia="Calibri" w:cs="Times New Roman"/>
                      <w:color w:val="000000"/>
                      <w:sz w:val="22"/>
                      <w:szCs w:val="22"/>
                    </w:rPr>
                    <w:t>3 038</w:t>
                  </w:r>
                  <w:r w:rsidRPr="00B52453">
                    <w:rPr>
                      <w:rFonts w:eastAsia="Times New Roman" w:cs="Times New Roman"/>
                      <w:color w:val="000000"/>
                      <w:sz w:val="22"/>
                      <w:szCs w:val="22"/>
                    </w:rPr>
                    <w:t xml:space="preserve"> </w:t>
                  </w:r>
                  <w:r w:rsidRPr="00B52453">
                    <w:rPr>
                      <w:rFonts w:eastAsia="Calibri" w:cs="Times New Roman"/>
                      <w:color w:val="000000"/>
                      <w:sz w:val="22"/>
                      <w:szCs w:val="22"/>
                    </w:rPr>
                    <w:t>140</w:t>
                  </w:r>
                </w:p>
              </w:tc>
              <w:tc>
                <w:tcPr>
                  <w:tcW w:w="1837" w:type="dxa"/>
                  <w:shd w:val="clear" w:color="auto" w:fill="auto"/>
                </w:tcPr>
                <w:p w14:paraId="77FE6C53"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r w:rsidRPr="00B52453">
                    <w:rPr>
                      <w:rFonts w:eastAsia="Calibri" w:cs="Times New Roman"/>
                      <w:color w:val="000000"/>
                      <w:sz w:val="22"/>
                      <w:szCs w:val="22"/>
                    </w:rPr>
                    <w:t>5 732</w:t>
                  </w:r>
                  <w:r w:rsidRPr="00B52453">
                    <w:rPr>
                      <w:rFonts w:eastAsia="Times New Roman" w:cs="Times New Roman"/>
                      <w:color w:val="000000"/>
                      <w:sz w:val="22"/>
                      <w:szCs w:val="22"/>
                    </w:rPr>
                    <w:t xml:space="preserve"> </w:t>
                  </w:r>
                  <w:r w:rsidRPr="00B52453">
                    <w:rPr>
                      <w:rFonts w:eastAsia="Calibri" w:cs="Times New Roman"/>
                      <w:color w:val="000000"/>
                      <w:sz w:val="22"/>
                      <w:szCs w:val="22"/>
                    </w:rPr>
                    <w:t>617</w:t>
                  </w:r>
                </w:p>
              </w:tc>
            </w:tr>
            <w:tr w:rsidR="00B52453" w:rsidRPr="00B52453" w14:paraId="580CD85D" w14:textId="77777777" w:rsidTr="0063588F">
              <w:trPr>
                <w:trHeight w:val="272"/>
                <w:jc w:val="center"/>
              </w:trPr>
              <w:tc>
                <w:tcPr>
                  <w:tcW w:w="1837" w:type="dxa"/>
                  <w:shd w:val="clear" w:color="auto" w:fill="auto"/>
                </w:tcPr>
                <w:p w14:paraId="5951BDFF"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r w:rsidRPr="00B52453">
                    <w:rPr>
                      <w:rFonts w:eastAsia="Calibri" w:cs="Times New Roman"/>
                      <w:color w:val="000000"/>
                      <w:sz w:val="22"/>
                      <w:szCs w:val="22"/>
                    </w:rPr>
                    <w:t>2019</w:t>
                  </w:r>
                </w:p>
              </w:tc>
              <w:tc>
                <w:tcPr>
                  <w:tcW w:w="1837" w:type="dxa"/>
                  <w:shd w:val="clear" w:color="auto" w:fill="auto"/>
                </w:tcPr>
                <w:p w14:paraId="2FF2BE6C"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r w:rsidRPr="00B52453">
                    <w:rPr>
                      <w:rFonts w:eastAsia="Calibri" w:cs="Times New Roman"/>
                      <w:color w:val="000000"/>
                      <w:sz w:val="22"/>
                      <w:szCs w:val="22"/>
                    </w:rPr>
                    <w:t>3 550 453</w:t>
                  </w:r>
                </w:p>
              </w:tc>
              <w:tc>
                <w:tcPr>
                  <w:tcW w:w="1837" w:type="dxa"/>
                </w:tcPr>
                <w:p w14:paraId="0E800676"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r w:rsidRPr="00B52453">
                    <w:rPr>
                      <w:rFonts w:eastAsia="Calibri" w:cs="Times New Roman"/>
                      <w:color w:val="000000"/>
                      <w:sz w:val="22"/>
                      <w:szCs w:val="22"/>
                    </w:rPr>
                    <w:t>2 795 089</w:t>
                  </w:r>
                </w:p>
              </w:tc>
              <w:tc>
                <w:tcPr>
                  <w:tcW w:w="1837" w:type="dxa"/>
                  <w:shd w:val="clear" w:color="auto" w:fill="auto"/>
                </w:tcPr>
                <w:p w14:paraId="60848C72"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r w:rsidRPr="00B52453">
                    <w:rPr>
                      <w:rFonts w:eastAsia="Calibri" w:cs="Times New Roman"/>
                      <w:color w:val="000000"/>
                      <w:sz w:val="22"/>
                      <w:szCs w:val="22"/>
                    </w:rPr>
                    <w:t>4 784 597</w:t>
                  </w:r>
                </w:p>
              </w:tc>
            </w:tr>
            <w:tr w:rsidR="00B52453" w:rsidRPr="00B52453" w14:paraId="6B8D98CE" w14:textId="77777777" w:rsidTr="0063588F">
              <w:trPr>
                <w:trHeight w:val="262"/>
                <w:jc w:val="center"/>
              </w:trPr>
              <w:tc>
                <w:tcPr>
                  <w:tcW w:w="1837" w:type="dxa"/>
                  <w:shd w:val="clear" w:color="auto" w:fill="auto"/>
                </w:tcPr>
                <w:p w14:paraId="7FD557A6"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r w:rsidRPr="00B52453">
                    <w:rPr>
                      <w:rFonts w:eastAsia="Calibri" w:cs="Times New Roman"/>
                      <w:color w:val="000000"/>
                      <w:sz w:val="22"/>
                      <w:szCs w:val="22"/>
                    </w:rPr>
                    <w:lastRenderedPageBreak/>
                    <w:t>2018</w:t>
                  </w:r>
                </w:p>
              </w:tc>
              <w:tc>
                <w:tcPr>
                  <w:tcW w:w="1837" w:type="dxa"/>
                  <w:shd w:val="clear" w:color="auto" w:fill="auto"/>
                </w:tcPr>
                <w:p w14:paraId="369082C7"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r w:rsidRPr="00B52453">
                    <w:rPr>
                      <w:rFonts w:eastAsia="Calibri" w:cs="Times New Roman"/>
                      <w:color w:val="000000"/>
                      <w:sz w:val="22"/>
                      <w:szCs w:val="22"/>
                    </w:rPr>
                    <w:t>4 612 757</w:t>
                  </w:r>
                </w:p>
              </w:tc>
              <w:tc>
                <w:tcPr>
                  <w:tcW w:w="1837" w:type="dxa"/>
                </w:tcPr>
                <w:p w14:paraId="60F5CF5A"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r w:rsidRPr="00B52453">
                    <w:rPr>
                      <w:rFonts w:eastAsia="Calibri" w:cs="Times New Roman"/>
                      <w:color w:val="000000"/>
                      <w:sz w:val="22"/>
                      <w:szCs w:val="22"/>
                    </w:rPr>
                    <w:t>5 536 39</w:t>
                  </w:r>
                </w:p>
              </w:tc>
              <w:tc>
                <w:tcPr>
                  <w:tcW w:w="1837" w:type="dxa"/>
                  <w:shd w:val="clear" w:color="auto" w:fill="auto"/>
                </w:tcPr>
                <w:p w14:paraId="51209F56"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r w:rsidRPr="00B52453">
                    <w:rPr>
                      <w:rFonts w:eastAsia="Calibri" w:cs="Times New Roman"/>
                      <w:color w:val="000000"/>
                      <w:sz w:val="22"/>
                      <w:szCs w:val="22"/>
                    </w:rPr>
                    <w:t>1 205 428</w:t>
                  </w:r>
                </w:p>
              </w:tc>
            </w:tr>
          </w:tbl>
          <w:p w14:paraId="322C0CA0"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rPr>
            </w:pPr>
            <w:r w:rsidRPr="00B52453">
              <w:rPr>
                <w:rFonts w:eastAsia="Calibri" w:cs="Times New Roman"/>
                <w:color w:val="000000"/>
                <w:sz w:val="22"/>
                <w:szCs w:val="22"/>
              </w:rPr>
              <w:t>Powyższe dane nie wskazują tendencji wpływu spraw prowadzonych przez komorników. Moż</w:t>
            </w:r>
            <w:r w:rsidRPr="00B52453">
              <w:rPr>
                <w:rFonts w:eastAsia="Times New Roman" w:cs="Times New Roman"/>
                <w:color w:val="000000"/>
                <w:sz w:val="22"/>
                <w:szCs w:val="22"/>
              </w:rPr>
              <w:t>na jedynie zauważyć wyraźny spadek wpływu tych spraw w latach 2019 i 2020 w porównaniu do 2018 roku. Ponadto widać wyraźny wzrost liczby spraw pozostałych na następny okres sprawozdawczy.</w:t>
            </w:r>
          </w:p>
          <w:p w14:paraId="5EED1E48"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rPr>
            </w:pPr>
          </w:p>
          <w:p w14:paraId="49AF86EC"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r w:rsidRPr="00B52453">
              <w:rPr>
                <w:rFonts w:eastAsia="Times New Roman" w:cs="Times New Roman"/>
                <w:color w:val="000000"/>
                <w:sz w:val="22"/>
                <w:szCs w:val="22"/>
              </w:rPr>
              <w:t>Projektowana regulacja określa, iż utrzymanie i rozwój Rejestru, w celu realizacji zadań określonych w ustawie, zapewnia minister właściwy do spraw gospodarki.</w:t>
            </w:r>
          </w:p>
          <w:p w14:paraId="6DD7F29C"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r w:rsidRPr="00B52453">
              <w:rPr>
                <w:rFonts w:eastAsia="Calibri" w:cs="Times New Roman"/>
                <w:color w:val="000000"/>
                <w:sz w:val="22"/>
                <w:szCs w:val="22"/>
              </w:rPr>
              <w:t xml:space="preserve">Z szacunków MRiT oraz cen z 2022 roku wynika, iż wytworzenie systemu (w tym koszt audytów bezpieczeństwa i wydajności oraz koszty osobowe MRiT i wykonawców zewnętrznych) to koszt ok. 10 mln zł przez okres pierwszych 2 lat rozłożony w proporcji 40%/60% (4 mln w roku zerowym i 6 mln w pierwszym roku). W kwocie tej zawarte zostały koszty: </w:t>
            </w:r>
          </w:p>
          <w:p w14:paraId="10833393" w14:textId="77777777" w:rsidR="00B52453" w:rsidRPr="00B52453" w:rsidRDefault="00B52453" w:rsidP="00B52453">
            <w:pPr>
              <w:widowControl/>
              <w:numPr>
                <w:ilvl w:val="0"/>
                <w:numId w:val="15"/>
              </w:numPr>
              <w:pBdr>
                <w:top w:val="nil"/>
                <w:left w:val="nil"/>
                <w:bottom w:val="nil"/>
                <w:right w:val="nil"/>
                <w:between w:val="nil"/>
              </w:pBdr>
              <w:autoSpaceDE/>
              <w:autoSpaceDN/>
              <w:adjustRightInd/>
              <w:spacing w:line="240" w:lineRule="auto"/>
              <w:ind w:left="463"/>
              <w:contextualSpacing/>
              <w:jc w:val="both"/>
              <w:rPr>
                <w:rFonts w:eastAsia="Calibri" w:cs="Times New Roman"/>
                <w:color w:val="000000"/>
                <w:spacing w:val="-2"/>
                <w:sz w:val="22"/>
                <w:szCs w:val="22"/>
              </w:rPr>
            </w:pPr>
            <w:r w:rsidRPr="00B52453">
              <w:rPr>
                <w:rFonts w:eastAsia="Calibri" w:cs="Times New Roman"/>
                <w:color w:val="000000"/>
                <w:spacing w:val="-2"/>
                <w:sz w:val="22"/>
                <w:szCs w:val="22"/>
              </w:rPr>
              <w:t>Analizy biznesowej rozwiązania (zasoby MRiT i wykonawcy zewnętrzni);</w:t>
            </w:r>
          </w:p>
          <w:p w14:paraId="145E4D45" w14:textId="77777777" w:rsidR="00B52453" w:rsidRPr="00B52453" w:rsidRDefault="00B52453" w:rsidP="00B52453">
            <w:pPr>
              <w:widowControl/>
              <w:numPr>
                <w:ilvl w:val="0"/>
                <w:numId w:val="15"/>
              </w:numPr>
              <w:pBdr>
                <w:top w:val="nil"/>
                <w:left w:val="nil"/>
                <w:bottom w:val="nil"/>
                <w:right w:val="nil"/>
                <w:between w:val="nil"/>
              </w:pBdr>
              <w:autoSpaceDE/>
              <w:autoSpaceDN/>
              <w:adjustRightInd/>
              <w:spacing w:line="240" w:lineRule="auto"/>
              <w:ind w:left="463"/>
              <w:contextualSpacing/>
              <w:jc w:val="both"/>
              <w:rPr>
                <w:rFonts w:eastAsia="Calibri" w:cs="Times New Roman"/>
                <w:color w:val="000000"/>
                <w:spacing w:val="-2"/>
                <w:sz w:val="22"/>
                <w:szCs w:val="22"/>
              </w:rPr>
            </w:pPr>
            <w:r w:rsidRPr="00B52453">
              <w:rPr>
                <w:rFonts w:eastAsia="Calibri" w:cs="Times New Roman"/>
                <w:color w:val="000000"/>
                <w:spacing w:val="-2"/>
                <w:sz w:val="22"/>
                <w:szCs w:val="22"/>
              </w:rPr>
              <w:t>Przygotowanie wymagań technicznych (zasoby MRiT i wykonawcy zewnętrzni);</w:t>
            </w:r>
          </w:p>
          <w:p w14:paraId="00C712C2" w14:textId="77777777" w:rsidR="00B52453" w:rsidRPr="00B52453" w:rsidRDefault="00B52453" w:rsidP="00B52453">
            <w:pPr>
              <w:widowControl/>
              <w:numPr>
                <w:ilvl w:val="0"/>
                <w:numId w:val="15"/>
              </w:numPr>
              <w:pBdr>
                <w:top w:val="nil"/>
                <w:left w:val="nil"/>
                <w:bottom w:val="nil"/>
                <w:right w:val="nil"/>
                <w:between w:val="nil"/>
              </w:pBdr>
              <w:autoSpaceDE/>
              <w:autoSpaceDN/>
              <w:adjustRightInd/>
              <w:spacing w:line="240" w:lineRule="auto"/>
              <w:ind w:left="463"/>
              <w:contextualSpacing/>
              <w:jc w:val="both"/>
              <w:rPr>
                <w:rFonts w:eastAsia="Calibri" w:cs="Times New Roman"/>
                <w:color w:val="000000"/>
                <w:spacing w:val="-2"/>
                <w:sz w:val="22"/>
                <w:szCs w:val="22"/>
              </w:rPr>
            </w:pPr>
            <w:r w:rsidRPr="00B52453">
              <w:rPr>
                <w:rFonts w:eastAsia="Calibri" w:cs="Times New Roman"/>
                <w:color w:val="000000"/>
                <w:spacing w:val="-2"/>
                <w:sz w:val="22"/>
                <w:szCs w:val="22"/>
              </w:rPr>
              <w:t>Analiza UX (zasoby MRiT i wykonawcy zewnętrzni);</w:t>
            </w:r>
          </w:p>
          <w:p w14:paraId="702742EA" w14:textId="77777777" w:rsidR="00B52453" w:rsidRPr="00B52453" w:rsidRDefault="00B52453" w:rsidP="00B52453">
            <w:pPr>
              <w:widowControl/>
              <w:numPr>
                <w:ilvl w:val="0"/>
                <w:numId w:val="15"/>
              </w:numPr>
              <w:pBdr>
                <w:top w:val="nil"/>
                <w:left w:val="nil"/>
                <w:bottom w:val="nil"/>
                <w:right w:val="nil"/>
                <w:between w:val="nil"/>
              </w:pBdr>
              <w:autoSpaceDE/>
              <w:autoSpaceDN/>
              <w:adjustRightInd/>
              <w:spacing w:line="240" w:lineRule="auto"/>
              <w:ind w:left="463"/>
              <w:contextualSpacing/>
              <w:jc w:val="both"/>
              <w:rPr>
                <w:rFonts w:eastAsia="Calibri" w:cs="Times New Roman"/>
                <w:color w:val="000000"/>
                <w:spacing w:val="-2"/>
                <w:sz w:val="22"/>
                <w:szCs w:val="22"/>
              </w:rPr>
            </w:pPr>
            <w:r w:rsidRPr="00B52453">
              <w:rPr>
                <w:rFonts w:eastAsia="Calibri" w:cs="Times New Roman"/>
                <w:color w:val="000000"/>
                <w:spacing w:val="-2"/>
                <w:sz w:val="22"/>
                <w:szCs w:val="22"/>
              </w:rPr>
              <w:t>Przygotowanie infrastruktury (zasoby MRiT i wykonawcy zewnętrzni);</w:t>
            </w:r>
          </w:p>
          <w:p w14:paraId="2D3EEBD1" w14:textId="77777777" w:rsidR="00B52453" w:rsidRPr="00B52453" w:rsidRDefault="00B52453" w:rsidP="00B52453">
            <w:pPr>
              <w:widowControl/>
              <w:numPr>
                <w:ilvl w:val="0"/>
                <w:numId w:val="15"/>
              </w:numPr>
              <w:pBdr>
                <w:top w:val="nil"/>
                <w:left w:val="nil"/>
                <w:bottom w:val="nil"/>
                <w:right w:val="nil"/>
                <w:between w:val="nil"/>
              </w:pBdr>
              <w:autoSpaceDE/>
              <w:autoSpaceDN/>
              <w:adjustRightInd/>
              <w:spacing w:line="240" w:lineRule="auto"/>
              <w:ind w:left="463"/>
              <w:contextualSpacing/>
              <w:jc w:val="both"/>
              <w:rPr>
                <w:rFonts w:eastAsia="Calibri" w:cs="Times New Roman"/>
                <w:color w:val="000000"/>
                <w:spacing w:val="-2"/>
                <w:sz w:val="22"/>
                <w:szCs w:val="22"/>
              </w:rPr>
            </w:pPr>
            <w:r w:rsidRPr="00B52453">
              <w:rPr>
                <w:rFonts w:eastAsia="Calibri" w:cs="Times New Roman"/>
                <w:color w:val="000000"/>
                <w:spacing w:val="-2"/>
                <w:sz w:val="22"/>
                <w:szCs w:val="22"/>
              </w:rPr>
              <w:t xml:space="preserve">Development systemu (wykonawcy zewnętrzni); </w:t>
            </w:r>
          </w:p>
          <w:p w14:paraId="61E98A04" w14:textId="77777777" w:rsidR="00B52453" w:rsidRPr="00B52453" w:rsidRDefault="00B52453" w:rsidP="00B52453">
            <w:pPr>
              <w:widowControl/>
              <w:numPr>
                <w:ilvl w:val="0"/>
                <w:numId w:val="15"/>
              </w:numPr>
              <w:pBdr>
                <w:top w:val="nil"/>
                <w:left w:val="nil"/>
                <w:bottom w:val="nil"/>
                <w:right w:val="nil"/>
                <w:between w:val="nil"/>
              </w:pBdr>
              <w:autoSpaceDE/>
              <w:autoSpaceDN/>
              <w:adjustRightInd/>
              <w:spacing w:line="240" w:lineRule="auto"/>
              <w:ind w:left="463"/>
              <w:contextualSpacing/>
              <w:jc w:val="both"/>
              <w:rPr>
                <w:rFonts w:eastAsia="Calibri" w:cs="Times New Roman"/>
                <w:color w:val="000000"/>
                <w:spacing w:val="-2"/>
                <w:sz w:val="22"/>
                <w:szCs w:val="22"/>
              </w:rPr>
            </w:pPr>
            <w:r w:rsidRPr="00B52453">
              <w:rPr>
                <w:rFonts w:eastAsia="Calibri" w:cs="Times New Roman"/>
                <w:color w:val="000000"/>
                <w:spacing w:val="-2"/>
                <w:sz w:val="22"/>
                <w:szCs w:val="22"/>
              </w:rPr>
              <w:t xml:space="preserve">Audyty bezpieczeństwa, ocena skutków dla ochrony danych (RODO), audyty wydajności i dostępności systemu (wykonawcy zewnętrzni); </w:t>
            </w:r>
          </w:p>
          <w:p w14:paraId="5760942B" w14:textId="77777777" w:rsidR="00B52453" w:rsidRPr="00B52453" w:rsidRDefault="00B52453" w:rsidP="00B52453">
            <w:pPr>
              <w:widowControl/>
              <w:numPr>
                <w:ilvl w:val="0"/>
                <w:numId w:val="15"/>
              </w:numPr>
              <w:pBdr>
                <w:top w:val="nil"/>
                <w:left w:val="nil"/>
                <w:bottom w:val="nil"/>
                <w:right w:val="nil"/>
                <w:between w:val="nil"/>
              </w:pBdr>
              <w:autoSpaceDE/>
              <w:autoSpaceDN/>
              <w:adjustRightInd/>
              <w:spacing w:line="240" w:lineRule="auto"/>
              <w:ind w:left="463"/>
              <w:contextualSpacing/>
              <w:jc w:val="both"/>
              <w:rPr>
                <w:rFonts w:eastAsia="Calibri" w:cs="Times New Roman"/>
                <w:color w:val="000000"/>
                <w:spacing w:val="-2"/>
                <w:sz w:val="22"/>
                <w:szCs w:val="22"/>
              </w:rPr>
            </w:pPr>
            <w:r w:rsidRPr="00B52453">
              <w:rPr>
                <w:rFonts w:eastAsia="Calibri" w:cs="Times New Roman"/>
                <w:color w:val="000000"/>
                <w:spacing w:val="-2"/>
                <w:sz w:val="22"/>
                <w:szCs w:val="22"/>
              </w:rPr>
              <w:t>Nadzór nad realizacją projektu (zasoby MRiT).</w:t>
            </w:r>
          </w:p>
          <w:p w14:paraId="2F2111DC"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r w:rsidRPr="00B52453">
              <w:rPr>
                <w:rFonts w:eastAsia="Calibri" w:cs="Times New Roman"/>
                <w:color w:val="000000"/>
                <w:sz w:val="22"/>
                <w:szCs w:val="22"/>
              </w:rPr>
              <w:t xml:space="preserve">Utrzymanie systemu i jego rozwój w kolejnych latach to odpowiednio koszty roczne rzędu ok. 0,85 mln zł i ok. 0,5 mln zł. </w:t>
            </w:r>
          </w:p>
          <w:p w14:paraId="22B6EF67"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r w:rsidRPr="00B52453">
              <w:rPr>
                <w:rFonts w:eastAsia="Calibri" w:cs="Times New Roman"/>
                <w:color w:val="000000"/>
                <w:sz w:val="22"/>
                <w:szCs w:val="22"/>
              </w:rPr>
              <w:t xml:space="preserve">Powyższe kwoty zostały oszacowane na podstawie wydatków poniesionych w ramach aktualnie realizowanego w Ministerstwie Rozwoju i Technologii projektu systemu „Tracker”, który charakteryzuje się porównywalnym zakresem funkcjonalności i skomplikowania. Ostateczna wartość projektu będzie znana po wypracowaniu ostatecznej treści przepisów mających wpływ na skalę i koszt rozwiązań wpływających na system. </w:t>
            </w:r>
          </w:p>
          <w:p w14:paraId="5F0B0B06"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p>
          <w:p w14:paraId="45B2BF65"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r w:rsidRPr="00B52453">
              <w:rPr>
                <w:rFonts w:eastAsia="Calibri" w:cs="Times New Roman"/>
                <w:color w:val="000000"/>
                <w:sz w:val="22"/>
                <w:szCs w:val="22"/>
              </w:rPr>
              <w:t xml:space="preserve">Przewiduje się, że do obsługi zadań przewidzianych w projekcie, od momentu wejścia przedmiotowej ustawy w życie, konieczne będzie utworzenie w sumie 24 etatów w MRiT (koszt ok. 4,64 mln zł w pierwszym roku, a w kolejnych latach 4,93 mln zł rocznie wraz z dodatkowym wynagrodzeniem rocznym). Przy szacowaniu powyższego zapotrzebowania na pracowników oparto się na doświadczeniach Ministerstwa Rozwoju i Technologii związanych z obsługą zadań dotyczących zawodu rzeczoznawcy majątkowego, przyjmując podobną docelową strukturę etatową, która będzie realizowała nowe zadania. Wzięto przy tym pod uwagę podobną skalę zadania (liczba rzeczoznawców majątkowych – ok 8 000, przy szacunkowej liczbie windykatorów – ok. 6 000). Dodatkowo wzięto pod uwagę planowane zadania dotyczące obsługi przez MRiT firm windykacyjnych zgodnie z projektowaną ustawą.  </w:t>
            </w:r>
          </w:p>
          <w:p w14:paraId="756553D7"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r w:rsidRPr="00B52453">
              <w:rPr>
                <w:rFonts w:eastAsia="Calibri" w:cs="Times New Roman"/>
                <w:color w:val="000000"/>
                <w:sz w:val="22"/>
                <w:szCs w:val="22"/>
              </w:rPr>
              <w:t>Przewiduje się utworzenie 1 etatu zastępcy dyrektora, 2 etatów audytora wewnętrznego, 3 etatów głównego informatyka (analityk biznesowy, administrator), 3 etatów naczelnika, 6 etatów głównego specjalisty oraz 9 etatów starszego specjalisty, w tym w komórce finansowej i kadrowej</w:t>
            </w:r>
            <w:r w:rsidRPr="00B52453">
              <w:rPr>
                <w:rFonts w:eastAsia="Calibri" w:cs="Times New Roman"/>
                <w:color w:val="000000"/>
                <w:sz w:val="22"/>
                <w:szCs w:val="22"/>
                <w:vertAlign w:val="superscript"/>
              </w:rPr>
              <w:footnoteReference w:id="12"/>
            </w:r>
            <w:r w:rsidRPr="00B52453">
              <w:rPr>
                <w:rFonts w:eastAsia="Calibri" w:cs="Times New Roman"/>
                <w:color w:val="000000"/>
                <w:sz w:val="22"/>
                <w:szCs w:val="22"/>
              </w:rPr>
              <w:t xml:space="preserve">. </w:t>
            </w:r>
          </w:p>
          <w:p w14:paraId="4B4E4A41"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r w:rsidRPr="00B52453">
              <w:rPr>
                <w:rFonts w:eastAsia="Calibri" w:cs="Times New Roman"/>
                <w:color w:val="000000"/>
                <w:sz w:val="22"/>
                <w:szCs w:val="22"/>
              </w:rPr>
              <w:t>W ramach ww. kwot na pokrycie wydatków na zatrudnienie pracowników zostały ujęte wydatki na wynagrodzenia, w tym dodatki stażowe, funkcyjne, składki na ubezpieczenia społeczne pokrywane przez pracodawcę, dodatkowe wynagrodzenie roczne, odpis na Zakładowy Fundusz Świadczeń Socjalnych, niezbędne wydatki na szkolenia, wydatki bieżące oraz wpłaty na PPK.</w:t>
            </w:r>
          </w:p>
          <w:p w14:paraId="15836FDD"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p>
          <w:p w14:paraId="6E67395D"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r w:rsidRPr="00B52453">
              <w:rPr>
                <w:rFonts w:eastAsia="Calibri" w:cs="Times New Roman"/>
                <w:color w:val="000000"/>
                <w:sz w:val="22"/>
                <w:szCs w:val="22"/>
              </w:rPr>
              <w:t>Proponowane zmiany mogą przyczynić się do zwiększenia liczby spraw prowadzonych przez komorników sądow</w:t>
            </w:r>
            <w:r w:rsidRPr="00B52453">
              <w:rPr>
                <w:rFonts w:eastAsia="Times New Roman" w:cs="Times New Roman"/>
                <w:color w:val="000000"/>
                <w:sz w:val="22"/>
                <w:szCs w:val="22"/>
              </w:rPr>
              <w:t xml:space="preserve">ych oraz stwarzać ryzyko pozostałości na lata następne. Podkreślić jednak należy, że w związku z ciągłym wzrostem liczby kancelarii komorniczych, ryzyko zwiększenia pozostałości na lata następne jest nikłe. </w:t>
            </w:r>
          </w:p>
          <w:p w14:paraId="09109AF3"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rPr>
            </w:pPr>
            <w:r w:rsidRPr="00B52453">
              <w:rPr>
                <w:rFonts w:eastAsia="Calibri" w:cs="Times New Roman"/>
                <w:color w:val="000000"/>
                <w:sz w:val="22"/>
                <w:szCs w:val="22"/>
              </w:rPr>
              <w:lastRenderedPageBreak/>
              <w:t xml:space="preserve">Jak wynika z danych przedstawionych w pkt 7 OSR </w:t>
            </w:r>
            <w:r w:rsidRPr="00B52453">
              <w:rPr>
                <w:rFonts w:eastAsia="Times New Roman" w:cs="Times New Roman"/>
                <w:color w:val="000000"/>
                <w:sz w:val="22"/>
                <w:szCs w:val="22"/>
              </w:rPr>
              <w:t>firmy windykacyjne w 2020 r. przyjęły do obsługi ponad 5 mln spraw. Zakładając, że w ok. 10% przypadków sprawy te zostaną „przejęte” przez komorników, to wpływ spraw wzrośnie do poziomu niewiele niższego do tego z 2018 r.</w:t>
            </w:r>
          </w:p>
          <w:p w14:paraId="5D1520FC"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rPr>
            </w:pPr>
          </w:p>
          <w:p w14:paraId="0E9F530B"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r w:rsidRPr="00B52453">
              <w:rPr>
                <w:rFonts w:eastAsia="Calibri" w:cs="Times New Roman"/>
                <w:color w:val="000000"/>
                <w:sz w:val="22"/>
                <w:szCs w:val="22"/>
                <w:lang w:eastAsia="en-US"/>
              </w:rPr>
              <w:t>Wprowadzenie kolejnego podmiotu, względem którego Policja będzie zobowiązana przeprowadzić wywiad środowiskowy, celem potwierdzenia bądź wykluczenia posiadania nieposzlakowanej opinii, spowoduje powstanie dodatkowego obciążenia Policji. Zauważyć należy, że wykonywanie przez Policję czynności na polecenie organów administracji państwowej (m.in. wojewody) wynika wprost z art. 14 ust. 2 ustawy z dnia 6 kwietnia 1990 r. o Policji (Dz. U. z 2023 r. poz. 171, z późn. zm.). Niezależnie od powyższego zasadnym jest zwrócenie uwagi na fakt, iż czynności te, jako dotychczas nierealizowane, będą skutkowały również dodatkowymi kosztami ponoszonymi przez Policję.</w:t>
            </w:r>
          </w:p>
          <w:p w14:paraId="11418B44"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r w:rsidRPr="00B52453">
              <w:rPr>
                <w:rFonts w:eastAsia="Calibri" w:cs="Times New Roman"/>
                <w:color w:val="000000"/>
                <w:sz w:val="22"/>
                <w:szCs w:val="22"/>
                <w:lang w:eastAsia="en-US"/>
              </w:rPr>
              <w:t>Należy zauważyć, że dla szacowania środków finansowych mających stanowić zabezpieczenie kosztów związanych z przeprowadzaniem przez Policję wywiadów środowiskowych, niezbędnym byłoby określenie liczby takich czynności, szacunkowego czasu ich trwania (w tym czasu potrzebnego na samo przeprowadzenie wywiadu, dokonanie analizy danych zgromadzonych w policyjnych systemach informatycznych i sporządzenie informacji dla wojewody) oraz uwzględnienie odległości przebytej do miejsca wykonania czynności oraz użytego środka transportu. Na potrzeby szacowania kosztów przyjmuje się rozwiązanie opierające się na wyliczeniu przeciętnej stawki godzinowej funkcjonariusza Policji. Stawka godzinowa funkcjonariusza Policji byłaby wyliczana na podstawie przeciętnego miesięcznego uposażenia policjantów określanego w rozporządzeniu Rady Ministrów z dnia 23 lutego 2022 r. w sprawie wielokrotności kwoty bazowej, stanowiącej przeciętne uposażenie policjantów (Dz. U. z 2022 r. poz. 562), która obecnie wynosi 4,229. Natomiast zgodnie z art. 9 ust. 2 pkt 2 lit. d ustawy budżetowej z dnia 17 grudnia 2021 r. na rok 2022 (Dz. U. z 2022 r. poz. 270) kwota bazowa funkcjonariuszy wynosi 1 614,69 zł.</w:t>
            </w:r>
          </w:p>
          <w:p w14:paraId="1A886102"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r w:rsidRPr="00B52453">
              <w:rPr>
                <w:rFonts w:eastAsia="Calibri" w:cs="Times New Roman"/>
                <w:color w:val="000000"/>
                <w:sz w:val="22"/>
                <w:szCs w:val="22"/>
                <w:lang w:eastAsia="en-US"/>
              </w:rPr>
              <w:t xml:space="preserve">Posługując się średnią wysokością miesięcznego uposażenia policjanta, wynoszącą w 2022 r. 6 828,52 zł i zakładając, że policjant pełnił służbę średnio przez 168 godzin w miesiącu, stawka godzinowa funkcjonariusza Policji wynosiłaby 40,79 zł. Przy założeniu, że na przeprowadzenie wywiadu policjant będzie potrzebował średnio 5 godzin, koszt wywiadu będzie się kształtował na poziomie 203,95 zł. Biorąc pod uwagę wyliczone koszty przeprowadzenia wywiadu pomnożone przez wskazaną liczbę osób zajmującą się windykacją w podmiotach objętych badaniem GUS (6 037), daje to łączną kwotę </w:t>
            </w:r>
            <w:r w:rsidRPr="00B52453">
              <w:rPr>
                <w:rFonts w:eastAsia="Calibri" w:cs="Times New Roman"/>
                <w:b/>
                <w:bCs/>
                <w:color w:val="000000"/>
                <w:sz w:val="22"/>
                <w:szCs w:val="22"/>
                <w:lang w:eastAsia="en-US"/>
              </w:rPr>
              <w:t>1 231 246,15 zł</w:t>
            </w:r>
            <w:r w:rsidRPr="00B52453">
              <w:rPr>
                <w:rFonts w:eastAsia="Calibri" w:cs="Times New Roman"/>
                <w:color w:val="000000"/>
                <w:sz w:val="22"/>
                <w:szCs w:val="22"/>
                <w:lang w:eastAsia="en-US"/>
              </w:rPr>
              <w:t>. Przy czym kwota ta nie obejmuje kosztów dojazdu do miejsca wykonania czynności, gdyż w każdej sytuacji może to być inna odległość. Niemniej jednak należy założyć, iż wskazane liczby mogą ulec zmianie, gdyż najprawdopodobniej w 2023 roku zmieni się średnia miesięczna wysokość uposażenia policjanta. Ponadto, projektowane regulacje, które spowodują reglamentację przedmiotowej działalności i wprowadzą nad nią nadzór, mogą również wpłynąć na liczbę zarówno przedsiębiorstw prowadzących taką działalność, jak też osób bezpośrednio zajmujących się windykacją.</w:t>
            </w:r>
          </w:p>
        </w:tc>
      </w:tr>
      <w:tr w:rsidR="00B52453" w:rsidRPr="00B52453" w14:paraId="6F98059E" w14:textId="77777777" w:rsidTr="0063588F">
        <w:trPr>
          <w:trHeight w:val="345"/>
        </w:trPr>
        <w:tc>
          <w:tcPr>
            <w:tcW w:w="5000" w:type="pct"/>
            <w:gridSpan w:val="28"/>
            <w:shd w:val="clear" w:color="auto" w:fill="99CCFF"/>
          </w:tcPr>
          <w:p w14:paraId="437B6329" w14:textId="77777777" w:rsidR="00B52453" w:rsidRPr="00B52453" w:rsidRDefault="00B52453" w:rsidP="00B52453">
            <w:pPr>
              <w:widowControl/>
              <w:numPr>
                <w:ilvl w:val="0"/>
                <w:numId w:val="1"/>
              </w:numPr>
              <w:pBdr>
                <w:top w:val="nil"/>
                <w:left w:val="nil"/>
                <w:bottom w:val="nil"/>
                <w:right w:val="nil"/>
                <w:between w:val="nil"/>
              </w:pBdr>
              <w:autoSpaceDE/>
              <w:autoSpaceDN/>
              <w:adjustRightInd/>
              <w:spacing w:before="120" w:after="120" w:line="240" w:lineRule="auto"/>
              <w:jc w:val="both"/>
              <w:rPr>
                <w:rFonts w:eastAsia="Calibri" w:cs="Times New Roman"/>
                <w:b/>
                <w:color w:val="000000"/>
                <w:spacing w:val="-2"/>
                <w:sz w:val="22"/>
                <w:szCs w:val="24"/>
              </w:rPr>
            </w:pPr>
            <w:r w:rsidRPr="00B52453">
              <w:rPr>
                <w:rFonts w:eastAsia="Calibri" w:cs="Times New Roman"/>
                <w:b/>
                <w:color w:val="000000"/>
                <w:spacing w:val="-2"/>
                <w:sz w:val="22"/>
                <w:szCs w:val="24"/>
              </w:rPr>
              <w:lastRenderedPageBreak/>
              <w:t xml:space="preserve">Wpływ na </w:t>
            </w:r>
            <w:r w:rsidRPr="00B52453">
              <w:rPr>
                <w:rFonts w:eastAsia="Calibri" w:cs="Times New Roman"/>
                <w:b/>
                <w:color w:val="000000"/>
                <w:sz w:val="22"/>
                <w:szCs w:val="24"/>
              </w:rPr>
              <w:t>konkurencyjność gospodark</w:t>
            </w:r>
            <w:r w:rsidRPr="00B52453">
              <w:rPr>
                <w:rFonts w:eastAsia="Times New Roman" w:cs="Times New Roman"/>
                <w:b/>
                <w:color w:val="000000"/>
                <w:szCs w:val="24"/>
              </w:rPr>
              <w:t>i</w:t>
            </w:r>
            <w:r w:rsidRPr="00B52453">
              <w:rPr>
                <w:rFonts w:eastAsia="Calibri" w:cs="Times New Roman"/>
                <w:b/>
                <w:color w:val="000000"/>
                <w:sz w:val="22"/>
                <w:szCs w:val="24"/>
              </w:rPr>
              <w:t xml:space="preserve"> i przedsiębiorczość,</w:t>
            </w:r>
            <w:r w:rsidRPr="00B52453">
              <w:rPr>
                <w:rFonts w:eastAsia="Times New Roman" w:cs="Times New Roman"/>
                <w:b/>
                <w:color w:val="000000"/>
                <w:szCs w:val="24"/>
              </w:rPr>
              <w:t xml:space="preserve"> </w:t>
            </w:r>
            <w:r w:rsidRPr="00B52453">
              <w:rPr>
                <w:rFonts w:eastAsia="Calibri" w:cs="Times New Roman"/>
                <w:b/>
                <w:color w:val="000000"/>
                <w:sz w:val="22"/>
                <w:szCs w:val="24"/>
              </w:rPr>
              <w:t xml:space="preserve">w tym </w:t>
            </w:r>
            <w:r w:rsidRPr="00B52453">
              <w:rPr>
                <w:rFonts w:eastAsia="Times New Roman" w:cs="Times New Roman"/>
                <w:b/>
                <w:color w:val="000000"/>
                <w:szCs w:val="24"/>
              </w:rPr>
              <w:t xml:space="preserve">funkcjonowanie przedsiębiorców oraz na rodzinę, obywateli i gospodarstwa domowe </w:t>
            </w:r>
          </w:p>
        </w:tc>
      </w:tr>
      <w:tr w:rsidR="00B52453" w:rsidRPr="00B52453" w14:paraId="7A23FA73" w14:textId="77777777" w:rsidTr="0063588F">
        <w:trPr>
          <w:trHeight w:val="142"/>
        </w:trPr>
        <w:tc>
          <w:tcPr>
            <w:tcW w:w="5000" w:type="pct"/>
            <w:gridSpan w:val="28"/>
            <w:shd w:val="clear" w:color="auto" w:fill="FFFFFF"/>
          </w:tcPr>
          <w:p w14:paraId="361C638D" w14:textId="77777777" w:rsidR="00B52453" w:rsidRPr="00B52453" w:rsidRDefault="00B52453" w:rsidP="00B52453">
            <w:pPr>
              <w:widowControl/>
              <w:autoSpaceDE/>
              <w:autoSpaceDN/>
              <w:adjustRightInd/>
              <w:spacing w:line="240" w:lineRule="auto"/>
              <w:jc w:val="center"/>
              <w:rPr>
                <w:rFonts w:eastAsia="Calibri" w:cs="Times New Roman"/>
                <w:color w:val="000000"/>
                <w:spacing w:val="-2"/>
                <w:sz w:val="21"/>
                <w:szCs w:val="24"/>
              </w:rPr>
            </w:pPr>
            <w:r w:rsidRPr="00B52453">
              <w:rPr>
                <w:rFonts w:eastAsia="Calibri" w:cs="Times New Roman"/>
                <w:color w:val="000000"/>
                <w:spacing w:val="-2"/>
                <w:sz w:val="21"/>
                <w:szCs w:val="24"/>
              </w:rPr>
              <w:t>Skutki</w:t>
            </w:r>
          </w:p>
        </w:tc>
      </w:tr>
      <w:tr w:rsidR="00B52453" w:rsidRPr="00B52453" w14:paraId="77AE89A4" w14:textId="77777777" w:rsidTr="0063588F">
        <w:trPr>
          <w:trHeight w:val="142"/>
        </w:trPr>
        <w:tc>
          <w:tcPr>
            <w:tcW w:w="1476" w:type="pct"/>
            <w:gridSpan w:val="7"/>
            <w:shd w:val="clear" w:color="auto" w:fill="FFFFFF"/>
          </w:tcPr>
          <w:p w14:paraId="514C1300"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r w:rsidRPr="00B52453">
              <w:rPr>
                <w:rFonts w:eastAsia="Calibri" w:cs="Times New Roman"/>
                <w:color w:val="000000"/>
                <w:sz w:val="21"/>
                <w:szCs w:val="24"/>
              </w:rPr>
              <w:t>Czas w latach od wejścia w życie zmian</w:t>
            </w:r>
          </w:p>
        </w:tc>
        <w:tc>
          <w:tcPr>
            <w:tcW w:w="315" w:type="pct"/>
            <w:gridSpan w:val="2"/>
            <w:shd w:val="clear" w:color="auto" w:fill="FFFFFF"/>
          </w:tcPr>
          <w:p w14:paraId="6E81BF57" w14:textId="77777777" w:rsidR="00B52453" w:rsidRPr="00B52453" w:rsidRDefault="00B52453" w:rsidP="00B52453">
            <w:pPr>
              <w:widowControl/>
              <w:autoSpaceDE/>
              <w:autoSpaceDN/>
              <w:adjustRightInd/>
              <w:spacing w:line="240" w:lineRule="auto"/>
              <w:jc w:val="center"/>
              <w:rPr>
                <w:rFonts w:eastAsia="Calibri" w:cs="Times New Roman"/>
                <w:color w:val="000000"/>
                <w:sz w:val="21"/>
                <w:szCs w:val="24"/>
              </w:rPr>
            </w:pPr>
            <w:r w:rsidRPr="00B52453">
              <w:rPr>
                <w:rFonts w:eastAsia="Calibri" w:cs="Times New Roman"/>
                <w:color w:val="000000"/>
                <w:sz w:val="21"/>
                <w:szCs w:val="24"/>
              </w:rPr>
              <w:t>0</w:t>
            </w:r>
          </w:p>
        </w:tc>
        <w:tc>
          <w:tcPr>
            <w:tcW w:w="766" w:type="pct"/>
            <w:gridSpan w:val="5"/>
            <w:shd w:val="clear" w:color="auto" w:fill="FFFFFF"/>
          </w:tcPr>
          <w:p w14:paraId="02964C5E" w14:textId="77777777" w:rsidR="00B52453" w:rsidRPr="00B52453" w:rsidRDefault="00B52453" w:rsidP="00B52453">
            <w:pPr>
              <w:widowControl/>
              <w:autoSpaceDE/>
              <w:autoSpaceDN/>
              <w:adjustRightInd/>
              <w:spacing w:line="240" w:lineRule="auto"/>
              <w:jc w:val="center"/>
              <w:rPr>
                <w:rFonts w:eastAsia="Calibri" w:cs="Times New Roman"/>
                <w:color w:val="000000"/>
                <w:sz w:val="21"/>
                <w:szCs w:val="24"/>
              </w:rPr>
            </w:pPr>
            <w:r w:rsidRPr="00B52453">
              <w:rPr>
                <w:rFonts w:eastAsia="Calibri" w:cs="Times New Roman"/>
                <w:color w:val="000000"/>
                <w:sz w:val="21"/>
                <w:szCs w:val="24"/>
              </w:rPr>
              <w:t>1</w:t>
            </w:r>
          </w:p>
        </w:tc>
        <w:tc>
          <w:tcPr>
            <w:tcW w:w="745" w:type="pct"/>
            <w:gridSpan w:val="3"/>
            <w:shd w:val="clear" w:color="auto" w:fill="FFFFFF"/>
          </w:tcPr>
          <w:p w14:paraId="5AFC6B05" w14:textId="77777777" w:rsidR="00B52453" w:rsidRPr="00B52453" w:rsidRDefault="00B52453" w:rsidP="00B52453">
            <w:pPr>
              <w:widowControl/>
              <w:autoSpaceDE/>
              <w:autoSpaceDN/>
              <w:adjustRightInd/>
              <w:spacing w:line="240" w:lineRule="auto"/>
              <w:jc w:val="center"/>
              <w:rPr>
                <w:rFonts w:eastAsia="Calibri" w:cs="Times New Roman"/>
                <w:color w:val="000000"/>
                <w:sz w:val="21"/>
                <w:szCs w:val="24"/>
              </w:rPr>
            </w:pPr>
            <w:r w:rsidRPr="00B52453">
              <w:rPr>
                <w:rFonts w:eastAsia="Calibri" w:cs="Times New Roman"/>
                <w:color w:val="000000"/>
                <w:sz w:val="21"/>
                <w:szCs w:val="24"/>
              </w:rPr>
              <w:t>2</w:t>
            </w:r>
          </w:p>
        </w:tc>
        <w:tc>
          <w:tcPr>
            <w:tcW w:w="396" w:type="pct"/>
            <w:gridSpan w:val="5"/>
            <w:shd w:val="clear" w:color="auto" w:fill="FFFFFF"/>
          </w:tcPr>
          <w:p w14:paraId="20A2737D" w14:textId="77777777" w:rsidR="00B52453" w:rsidRPr="00B52453" w:rsidRDefault="00B52453" w:rsidP="00B52453">
            <w:pPr>
              <w:widowControl/>
              <w:autoSpaceDE/>
              <w:autoSpaceDN/>
              <w:adjustRightInd/>
              <w:spacing w:line="240" w:lineRule="auto"/>
              <w:jc w:val="center"/>
              <w:rPr>
                <w:rFonts w:eastAsia="Calibri" w:cs="Times New Roman"/>
                <w:color w:val="000000"/>
                <w:sz w:val="21"/>
                <w:szCs w:val="24"/>
              </w:rPr>
            </w:pPr>
            <w:r w:rsidRPr="00B52453">
              <w:rPr>
                <w:rFonts w:eastAsia="Calibri" w:cs="Times New Roman"/>
                <w:color w:val="000000"/>
                <w:sz w:val="21"/>
                <w:szCs w:val="24"/>
              </w:rPr>
              <w:t>3</w:t>
            </w:r>
          </w:p>
        </w:tc>
        <w:tc>
          <w:tcPr>
            <w:tcW w:w="513" w:type="pct"/>
            <w:gridSpan w:val="2"/>
            <w:shd w:val="clear" w:color="auto" w:fill="FFFFFF"/>
          </w:tcPr>
          <w:p w14:paraId="133556A2" w14:textId="77777777" w:rsidR="00B52453" w:rsidRPr="00B52453" w:rsidRDefault="00B52453" w:rsidP="00B52453">
            <w:pPr>
              <w:widowControl/>
              <w:autoSpaceDE/>
              <w:autoSpaceDN/>
              <w:adjustRightInd/>
              <w:spacing w:line="240" w:lineRule="auto"/>
              <w:jc w:val="center"/>
              <w:rPr>
                <w:rFonts w:eastAsia="Calibri" w:cs="Times New Roman"/>
                <w:color w:val="000000"/>
                <w:sz w:val="21"/>
                <w:szCs w:val="24"/>
              </w:rPr>
            </w:pPr>
            <w:r w:rsidRPr="00B52453">
              <w:rPr>
                <w:rFonts w:eastAsia="Calibri" w:cs="Times New Roman"/>
                <w:color w:val="000000"/>
                <w:sz w:val="21"/>
                <w:szCs w:val="24"/>
              </w:rPr>
              <w:t>5</w:t>
            </w:r>
          </w:p>
        </w:tc>
        <w:tc>
          <w:tcPr>
            <w:tcW w:w="389" w:type="pct"/>
            <w:gridSpan w:val="3"/>
            <w:shd w:val="clear" w:color="auto" w:fill="FFFFFF"/>
          </w:tcPr>
          <w:p w14:paraId="00493EA0" w14:textId="77777777" w:rsidR="00B52453" w:rsidRPr="00B52453" w:rsidRDefault="00B52453" w:rsidP="00B52453">
            <w:pPr>
              <w:widowControl/>
              <w:autoSpaceDE/>
              <w:autoSpaceDN/>
              <w:adjustRightInd/>
              <w:spacing w:line="240" w:lineRule="auto"/>
              <w:jc w:val="center"/>
              <w:rPr>
                <w:rFonts w:eastAsia="Calibri" w:cs="Times New Roman"/>
                <w:color w:val="000000"/>
                <w:sz w:val="21"/>
                <w:szCs w:val="22"/>
                <w:lang w:eastAsia="en-US"/>
              </w:rPr>
            </w:pPr>
            <w:r w:rsidRPr="00B52453">
              <w:rPr>
                <w:rFonts w:eastAsia="Calibri" w:cs="Times New Roman"/>
                <w:color w:val="000000"/>
                <w:sz w:val="21"/>
                <w:szCs w:val="24"/>
              </w:rPr>
              <w:t>10</w:t>
            </w:r>
          </w:p>
        </w:tc>
        <w:tc>
          <w:tcPr>
            <w:tcW w:w="399" w:type="pct"/>
            <w:shd w:val="clear" w:color="auto" w:fill="FFFFFF"/>
          </w:tcPr>
          <w:p w14:paraId="14F43554" w14:textId="77777777" w:rsidR="00B52453" w:rsidRPr="00B52453" w:rsidRDefault="00B52453" w:rsidP="00B52453">
            <w:pPr>
              <w:widowControl/>
              <w:autoSpaceDE/>
              <w:autoSpaceDN/>
              <w:adjustRightInd/>
              <w:spacing w:line="240" w:lineRule="auto"/>
              <w:jc w:val="center"/>
              <w:rPr>
                <w:rFonts w:eastAsia="Calibri" w:cs="Times New Roman"/>
                <w:i/>
                <w:color w:val="000000"/>
                <w:spacing w:val="-2"/>
                <w:sz w:val="21"/>
                <w:szCs w:val="22"/>
                <w:lang w:eastAsia="en-US"/>
              </w:rPr>
            </w:pPr>
            <w:r w:rsidRPr="00B52453">
              <w:rPr>
                <w:rFonts w:eastAsia="Calibri" w:cs="Times New Roman"/>
                <w:i/>
                <w:color w:val="000000"/>
                <w:spacing w:val="-2"/>
                <w:sz w:val="21"/>
                <w:szCs w:val="24"/>
              </w:rPr>
              <w:t>Łącznie</w:t>
            </w:r>
            <w:r w:rsidRPr="00B52453" w:rsidDel="0073273A">
              <w:rPr>
                <w:rFonts w:eastAsia="Calibri" w:cs="Times New Roman"/>
                <w:i/>
                <w:color w:val="000000"/>
                <w:spacing w:val="-2"/>
                <w:sz w:val="21"/>
                <w:szCs w:val="24"/>
              </w:rPr>
              <w:t xml:space="preserve"> </w:t>
            </w:r>
            <w:r w:rsidRPr="00B52453">
              <w:rPr>
                <w:rFonts w:eastAsia="Calibri" w:cs="Times New Roman"/>
                <w:i/>
                <w:color w:val="000000"/>
                <w:spacing w:val="-2"/>
                <w:sz w:val="21"/>
                <w:szCs w:val="24"/>
              </w:rPr>
              <w:t>(0-10)</w:t>
            </w:r>
          </w:p>
        </w:tc>
      </w:tr>
      <w:tr w:rsidR="00B52453" w:rsidRPr="00B52453" w14:paraId="269C16AB" w14:textId="77777777" w:rsidTr="0063588F">
        <w:trPr>
          <w:trHeight w:val="142"/>
        </w:trPr>
        <w:tc>
          <w:tcPr>
            <w:tcW w:w="677" w:type="pct"/>
            <w:vMerge w:val="restart"/>
            <w:shd w:val="clear" w:color="auto" w:fill="FFFFFF"/>
          </w:tcPr>
          <w:p w14:paraId="7DE354A3" w14:textId="77777777" w:rsidR="00B52453" w:rsidRPr="00B52453" w:rsidRDefault="00B52453" w:rsidP="00B52453">
            <w:pPr>
              <w:widowControl/>
              <w:autoSpaceDE/>
              <w:autoSpaceDN/>
              <w:adjustRightInd/>
              <w:spacing w:line="276" w:lineRule="auto"/>
              <w:rPr>
                <w:rFonts w:eastAsia="Calibri" w:cs="Times New Roman"/>
                <w:color w:val="000000"/>
                <w:sz w:val="21"/>
                <w:szCs w:val="24"/>
              </w:rPr>
            </w:pPr>
            <w:r w:rsidRPr="00B52453">
              <w:rPr>
                <w:rFonts w:eastAsia="Calibri" w:cs="Times New Roman"/>
                <w:color w:val="000000"/>
                <w:sz w:val="21"/>
                <w:szCs w:val="24"/>
              </w:rPr>
              <w:t>W ujęciu</w:t>
            </w:r>
            <w:r w:rsidRPr="00B52453">
              <w:rPr>
                <w:rFonts w:eastAsia="Times New Roman" w:cs="Times New Roman"/>
                <w:color w:val="000000"/>
                <w:sz w:val="21"/>
                <w:szCs w:val="24"/>
              </w:rPr>
              <w:t xml:space="preserve"> pieniężnym</w:t>
            </w:r>
          </w:p>
          <w:p w14:paraId="1532F192" w14:textId="77777777" w:rsidR="00B52453" w:rsidRPr="00B52453" w:rsidRDefault="00B52453" w:rsidP="00B52453">
            <w:pPr>
              <w:widowControl/>
              <w:autoSpaceDE/>
              <w:autoSpaceDN/>
              <w:adjustRightInd/>
              <w:spacing w:line="276" w:lineRule="auto"/>
              <w:rPr>
                <w:rFonts w:eastAsia="Calibri" w:cs="Times New Roman"/>
                <w:spacing w:val="-2"/>
                <w:sz w:val="21"/>
                <w:szCs w:val="22"/>
                <w:lang w:eastAsia="en-US"/>
              </w:rPr>
            </w:pPr>
            <w:r w:rsidRPr="00B52453">
              <w:rPr>
                <w:rFonts w:eastAsia="Calibri" w:cs="Times New Roman"/>
                <w:spacing w:val="-2"/>
                <w:sz w:val="21"/>
                <w:szCs w:val="24"/>
              </w:rPr>
              <w:t xml:space="preserve">(w mln zł, </w:t>
            </w:r>
          </w:p>
          <w:p w14:paraId="5E6A275C" w14:textId="77777777" w:rsidR="00B52453" w:rsidRPr="00B52453" w:rsidRDefault="00B52453" w:rsidP="00B52453">
            <w:pPr>
              <w:widowControl/>
              <w:autoSpaceDE/>
              <w:autoSpaceDN/>
              <w:adjustRightInd/>
              <w:spacing w:line="240" w:lineRule="auto"/>
              <w:rPr>
                <w:rFonts w:eastAsia="Calibri" w:cs="Times New Roman"/>
                <w:color w:val="000000"/>
                <w:sz w:val="21"/>
                <w:szCs w:val="22"/>
                <w:lang w:eastAsia="en-US"/>
              </w:rPr>
            </w:pPr>
            <w:r w:rsidRPr="00B52453">
              <w:rPr>
                <w:rFonts w:eastAsia="Calibri" w:cs="Times New Roman"/>
                <w:spacing w:val="-2"/>
                <w:sz w:val="21"/>
                <w:szCs w:val="24"/>
              </w:rPr>
              <w:t>ceny stałe z 2023 r.)</w:t>
            </w:r>
          </w:p>
        </w:tc>
        <w:tc>
          <w:tcPr>
            <w:tcW w:w="799" w:type="pct"/>
            <w:gridSpan w:val="6"/>
            <w:shd w:val="clear" w:color="auto" w:fill="FFFFFF"/>
          </w:tcPr>
          <w:p w14:paraId="2974CC8A" w14:textId="77777777" w:rsidR="00B52453" w:rsidRPr="00B52453" w:rsidRDefault="00B52453" w:rsidP="00B52453">
            <w:pPr>
              <w:widowControl/>
              <w:autoSpaceDE/>
              <w:autoSpaceDN/>
              <w:adjustRightInd/>
              <w:spacing w:line="240" w:lineRule="auto"/>
              <w:rPr>
                <w:rFonts w:eastAsia="Calibri" w:cs="Times New Roman"/>
                <w:color w:val="000000"/>
                <w:sz w:val="21"/>
                <w:szCs w:val="22"/>
                <w:lang w:eastAsia="en-US"/>
              </w:rPr>
            </w:pPr>
            <w:r w:rsidRPr="00B52453">
              <w:rPr>
                <w:rFonts w:eastAsia="Calibri" w:cs="Times New Roman"/>
                <w:color w:val="000000"/>
                <w:sz w:val="21"/>
                <w:szCs w:val="24"/>
              </w:rPr>
              <w:t>duże przedsiębiorstwa</w:t>
            </w:r>
          </w:p>
        </w:tc>
        <w:tc>
          <w:tcPr>
            <w:tcW w:w="315" w:type="pct"/>
            <w:gridSpan w:val="2"/>
            <w:shd w:val="clear" w:color="auto" w:fill="FFFFFF"/>
          </w:tcPr>
          <w:p w14:paraId="00D794FE"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p>
        </w:tc>
        <w:tc>
          <w:tcPr>
            <w:tcW w:w="766" w:type="pct"/>
            <w:gridSpan w:val="5"/>
            <w:shd w:val="clear" w:color="auto" w:fill="FFFFFF"/>
          </w:tcPr>
          <w:p w14:paraId="697B72FE"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p>
        </w:tc>
        <w:tc>
          <w:tcPr>
            <w:tcW w:w="745" w:type="pct"/>
            <w:gridSpan w:val="3"/>
            <w:shd w:val="clear" w:color="auto" w:fill="FFFFFF"/>
          </w:tcPr>
          <w:p w14:paraId="3FF7663F"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p>
        </w:tc>
        <w:tc>
          <w:tcPr>
            <w:tcW w:w="396" w:type="pct"/>
            <w:gridSpan w:val="5"/>
            <w:shd w:val="clear" w:color="auto" w:fill="FFFFFF"/>
          </w:tcPr>
          <w:p w14:paraId="111A5A61"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p>
        </w:tc>
        <w:tc>
          <w:tcPr>
            <w:tcW w:w="513" w:type="pct"/>
            <w:gridSpan w:val="2"/>
            <w:shd w:val="clear" w:color="auto" w:fill="FFFFFF"/>
          </w:tcPr>
          <w:p w14:paraId="3B09E666"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p>
        </w:tc>
        <w:tc>
          <w:tcPr>
            <w:tcW w:w="389" w:type="pct"/>
            <w:gridSpan w:val="3"/>
            <w:shd w:val="clear" w:color="auto" w:fill="FFFFFF"/>
          </w:tcPr>
          <w:p w14:paraId="05D8A283"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p>
        </w:tc>
        <w:tc>
          <w:tcPr>
            <w:tcW w:w="399" w:type="pct"/>
            <w:shd w:val="clear" w:color="auto" w:fill="FFFFFF"/>
          </w:tcPr>
          <w:p w14:paraId="62DF2BB1" w14:textId="77777777" w:rsidR="00B52453" w:rsidRPr="00B52453" w:rsidRDefault="00B52453" w:rsidP="00B52453">
            <w:pPr>
              <w:widowControl/>
              <w:autoSpaceDE/>
              <w:autoSpaceDN/>
              <w:adjustRightInd/>
              <w:spacing w:line="240" w:lineRule="auto"/>
              <w:rPr>
                <w:rFonts w:eastAsia="Calibri" w:cs="Times New Roman"/>
                <w:color w:val="000000"/>
                <w:spacing w:val="-2"/>
                <w:sz w:val="21"/>
                <w:szCs w:val="24"/>
              </w:rPr>
            </w:pPr>
          </w:p>
        </w:tc>
      </w:tr>
      <w:tr w:rsidR="00B52453" w:rsidRPr="00B52453" w14:paraId="5C954B2D" w14:textId="77777777" w:rsidTr="0063588F">
        <w:trPr>
          <w:trHeight w:val="142"/>
        </w:trPr>
        <w:tc>
          <w:tcPr>
            <w:tcW w:w="677" w:type="pct"/>
            <w:vMerge/>
            <w:shd w:val="clear" w:color="auto" w:fill="FFFFFF"/>
          </w:tcPr>
          <w:p w14:paraId="4D1E7124"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p>
        </w:tc>
        <w:tc>
          <w:tcPr>
            <w:tcW w:w="799" w:type="pct"/>
            <w:gridSpan w:val="6"/>
            <w:shd w:val="clear" w:color="auto" w:fill="FFFFFF"/>
          </w:tcPr>
          <w:p w14:paraId="23E755CF" w14:textId="77777777" w:rsidR="00B52453" w:rsidRPr="00B52453" w:rsidRDefault="00B52453" w:rsidP="00B52453">
            <w:pPr>
              <w:widowControl/>
              <w:autoSpaceDE/>
              <w:autoSpaceDN/>
              <w:adjustRightInd/>
              <w:spacing w:line="240" w:lineRule="auto"/>
              <w:rPr>
                <w:rFonts w:eastAsia="Calibri" w:cs="Times New Roman"/>
                <w:color w:val="000000"/>
                <w:sz w:val="21"/>
                <w:szCs w:val="22"/>
                <w:lang w:eastAsia="en-US"/>
              </w:rPr>
            </w:pPr>
            <w:r w:rsidRPr="00B52453">
              <w:rPr>
                <w:rFonts w:eastAsia="Calibri" w:cs="Times New Roman"/>
                <w:color w:val="000000"/>
                <w:sz w:val="21"/>
                <w:szCs w:val="24"/>
              </w:rPr>
              <w:t>sektor mikro-, małych i średnich przedsiębiorstw</w:t>
            </w:r>
          </w:p>
        </w:tc>
        <w:tc>
          <w:tcPr>
            <w:tcW w:w="315" w:type="pct"/>
            <w:gridSpan w:val="2"/>
            <w:shd w:val="clear" w:color="auto" w:fill="FFFFFF"/>
          </w:tcPr>
          <w:p w14:paraId="7CD3B6F8"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p>
        </w:tc>
        <w:tc>
          <w:tcPr>
            <w:tcW w:w="766" w:type="pct"/>
            <w:gridSpan w:val="5"/>
            <w:shd w:val="clear" w:color="auto" w:fill="FFFFFF"/>
          </w:tcPr>
          <w:p w14:paraId="611F40F4"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p>
        </w:tc>
        <w:tc>
          <w:tcPr>
            <w:tcW w:w="745" w:type="pct"/>
            <w:gridSpan w:val="3"/>
            <w:shd w:val="clear" w:color="auto" w:fill="FFFFFF"/>
          </w:tcPr>
          <w:p w14:paraId="070BAA09"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p>
        </w:tc>
        <w:tc>
          <w:tcPr>
            <w:tcW w:w="396" w:type="pct"/>
            <w:gridSpan w:val="5"/>
            <w:shd w:val="clear" w:color="auto" w:fill="FFFFFF"/>
          </w:tcPr>
          <w:p w14:paraId="6586C321"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p>
        </w:tc>
        <w:tc>
          <w:tcPr>
            <w:tcW w:w="513" w:type="pct"/>
            <w:gridSpan w:val="2"/>
            <w:shd w:val="clear" w:color="auto" w:fill="FFFFFF"/>
          </w:tcPr>
          <w:p w14:paraId="7DF8BB1A"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p>
        </w:tc>
        <w:tc>
          <w:tcPr>
            <w:tcW w:w="389" w:type="pct"/>
            <w:gridSpan w:val="3"/>
            <w:shd w:val="clear" w:color="auto" w:fill="FFFFFF"/>
          </w:tcPr>
          <w:p w14:paraId="4A2EC6C9"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p>
        </w:tc>
        <w:tc>
          <w:tcPr>
            <w:tcW w:w="399" w:type="pct"/>
            <w:shd w:val="clear" w:color="auto" w:fill="FFFFFF"/>
          </w:tcPr>
          <w:p w14:paraId="7F8CEE0C" w14:textId="77777777" w:rsidR="00B52453" w:rsidRPr="00B52453" w:rsidRDefault="00B52453" w:rsidP="00B52453">
            <w:pPr>
              <w:widowControl/>
              <w:autoSpaceDE/>
              <w:autoSpaceDN/>
              <w:adjustRightInd/>
              <w:spacing w:line="240" w:lineRule="auto"/>
              <w:rPr>
                <w:rFonts w:eastAsia="Calibri" w:cs="Times New Roman"/>
                <w:color w:val="000000"/>
                <w:spacing w:val="-2"/>
                <w:sz w:val="21"/>
                <w:szCs w:val="24"/>
              </w:rPr>
            </w:pPr>
          </w:p>
        </w:tc>
      </w:tr>
      <w:tr w:rsidR="00B52453" w:rsidRPr="00B52453" w14:paraId="5D52DC8E" w14:textId="77777777" w:rsidTr="0063588F">
        <w:trPr>
          <w:trHeight w:val="142"/>
        </w:trPr>
        <w:tc>
          <w:tcPr>
            <w:tcW w:w="677" w:type="pct"/>
            <w:vMerge/>
            <w:shd w:val="clear" w:color="auto" w:fill="FFFFFF"/>
          </w:tcPr>
          <w:p w14:paraId="6671F142"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p>
        </w:tc>
        <w:tc>
          <w:tcPr>
            <w:tcW w:w="799" w:type="pct"/>
            <w:gridSpan w:val="6"/>
            <w:shd w:val="clear" w:color="auto" w:fill="FFFFFF"/>
          </w:tcPr>
          <w:p w14:paraId="3C41711B" w14:textId="77777777" w:rsidR="00B52453" w:rsidRPr="00B52453" w:rsidRDefault="00B52453" w:rsidP="00B52453">
            <w:pPr>
              <w:widowControl/>
              <w:autoSpaceDE/>
              <w:autoSpaceDN/>
              <w:adjustRightInd/>
              <w:spacing w:line="240" w:lineRule="auto"/>
              <w:rPr>
                <w:rFonts w:eastAsia="Calibri" w:cs="Times New Roman"/>
                <w:color w:val="000000"/>
                <w:sz w:val="21"/>
                <w:szCs w:val="22"/>
                <w:lang w:eastAsia="en-US"/>
              </w:rPr>
            </w:pPr>
            <w:r w:rsidRPr="00B52453">
              <w:rPr>
                <w:rFonts w:eastAsia="Calibri" w:cs="Times New Roman"/>
                <w:sz w:val="21"/>
                <w:szCs w:val="24"/>
              </w:rPr>
              <w:t>rodzina, obywatele oraz gospodarstwa domowe</w:t>
            </w:r>
          </w:p>
        </w:tc>
        <w:tc>
          <w:tcPr>
            <w:tcW w:w="315" w:type="pct"/>
            <w:gridSpan w:val="2"/>
            <w:shd w:val="clear" w:color="auto" w:fill="FFFFFF"/>
          </w:tcPr>
          <w:p w14:paraId="359CE383"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p>
        </w:tc>
        <w:tc>
          <w:tcPr>
            <w:tcW w:w="766" w:type="pct"/>
            <w:gridSpan w:val="5"/>
            <w:shd w:val="clear" w:color="auto" w:fill="FFFFFF"/>
          </w:tcPr>
          <w:p w14:paraId="5ED0F619"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p>
        </w:tc>
        <w:tc>
          <w:tcPr>
            <w:tcW w:w="745" w:type="pct"/>
            <w:gridSpan w:val="3"/>
            <w:shd w:val="clear" w:color="auto" w:fill="FFFFFF"/>
          </w:tcPr>
          <w:p w14:paraId="117E114D"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p>
        </w:tc>
        <w:tc>
          <w:tcPr>
            <w:tcW w:w="396" w:type="pct"/>
            <w:gridSpan w:val="5"/>
            <w:shd w:val="clear" w:color="auto" w:fill="FFFFFF"/>
          </w:tcPr>
          <w:p w14:paraId="2C6A5FE3"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p>
        </w:tc>
        <w:tc>
          <w:tcPr>
            <w:tcW w:w="513" w:type="pct"/>
            <w:gridSpan w:val="2"/>
            <w:shd w:val="clear" w:color="auto" w:fill="FFFFFF"/>
          </w:tcPr>
          <w:p w14:paraId="07ED41B0"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p>
        </w:tc>
        <w:tc>
          <w:tcPr>
            <w:tcW w:w="389" w:type="pct"/>
            <w:gridSpan w:val="3"/>
            <w:shd w:val="clear" w:color="auto" w:fill="FFFFFF"/>
          </w:tcPr>
          <w:p w14:paraId="33FDB596"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p>
        </w:tc>
        <w:tc>
          <w:tcPr>
            <w:tcW w:w="399" w:type="pct"/>
            <w:shd w:val="clear" w:color="auto" w:fill="FFFFFF"/>
          </w:tcPr>
          <w:p w14:paraId="272BFB42" w14:textId="77777777" w:rsidR="00B52453" w:rsidRPr="00B52453" w:rsidRDefault="00B52453" w:rsidP="00B52453">
            <w:pPr>
              <w:widowControl/>
              <w:autoSpaceDE/>
              <w:autoSpaceDN/>
              <w:adjustRightInd/>
              <w:spacing w:line="240" w:lineRule="auto"/>
              <w:rPr>
                <w:rFonts w:eastAsia="Calibri" w:cs="Times New Roman"/>
                <w:color w:val="000000"/>
                <w:spacing w:val="-2"/>
                <w:sz w:val="21"/>
                <w:szCs w:val="24"/>
              </w:rPr>
            </w:pPr>
          </w:p>
        </w:tc>
      </w:tr>
      <w:tr w:rsidR="00B52453" w:rsidRPr="00B52453" w14:paraId="23025D3B" w14:textId="77777777" w:rsidTr="0063588F">
        <w:trPr>
          <w:trHeight w:val="142"/>
        </w:trPr>
        <w:tc>
          <w:tcPr>
            <w:tcW w:w="677" w:type="pct"/>
            <w:vMerge/>
            <w:shd w:val="clear" w:color="auto" w:fill="FFFFFF"/>
          </w:tcPr>
          <w:p w14:paraId="4EE41BA9"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p>
        </w:tc>
        <w:tc>
          <w:tcPr>
            <w:tcW w:w="799" w:type="pct"/>
            <w:gridSpan w:val="6"/>
            <w:shd w:val="clear" w:color="auto" w:fill="FFFFFF"/>
          </w:tcPr>
          <w:p w14:paraId="200607B3" w14:textId="77777777" w:rsidR="00B52453" w:rsidRPr="00B52453" w:rsidRDefault="00B52453" w:rsidP="00B52453">
            <w:pPr>
              <w:widowControl/>
              <w:autoSpaceDE/>
              <w:autoSpaceDN/>
              <w:adjustRightInd/>
              <w:spacing w:line="240" w:lineRule="auto"/>
              <w:rPr>
                <w:rFonts w:eastAsia="Calibri" w:cs="Times New Roman"/>
                <w:sz w:val="21"/>
                <w:szCs w:val="24"/>
              </w:rPr>
            </w:pPr>
            <w:r w:rsidRPr="00B52453">
              <w:rPr>
                <w:rFonts w:eastAsia="Calibri" w:cs="Times New Roman"/>
                <w:sz w:val="21"/>
                <w:szCs w:val="24"/>
              </w:rPr>
              <w:t>biura informacji gospodarczej</w:t>
            </w:r>
          </w:p>
        </w:tc>
        <w:tc>
          <w:tcPr>
            <w:tcW w:w="315" w:type="pct"/>
            <w:gridSpan w:val="2"/>
            <w:shd w:val="clear" w:color="auto" w:fill="FFFFFF"/>
            <w:vAlign w:val="center"/>
          </w:tcPr>
          <w:p w14:paraId="226227AF" w14:textId="77777777" w:rsidR="00B52453" w:rsidRPr="00B52453" w:rsidRDefault="00B52453" w:rsidP="00B52453">
            <w:pPr>
              <w:widowControl/>
              <w:autoSpaceDE/>
              <w:autoSpaceDN/>
              <w:adjustRightInd/>
              <w:spacing w:line="240" w:lineRule="auto"/>
              <w:jc w:val="center"/>
              <w:rPr>
                <w:rFonts w:eastAsia="Calibri" w:cs="Times New Roman"/>
                <w:color w:val="000000"/>
                <w:sz w:val="21"/>
                <w:szCs w:val="24"/>
              </w:rPr>
            </w:pPr>
            <w:r w:rsidRPr="00B52453">
              <w:rPr>
                <w:rFonts w:eastAsia="Calibri" w:cs="Times New Roman"/>
                <w:color w:val="000000"/>
                <w:sz w:val="21"/>
                <w:szCs w:val="24"/>
              </w:rPr>
              <w:t>- 0,5</w:t>
            </w:r>
          </w:p>
        </w:tc>
        <w:tc>
          <w:tcPr>
            <w:tcW w:w="766" w:type="pct"/>
            <w:gridSpan w:val="5"/>
            <w:shd w:val="clear" w:color="auto" w:fill="FFFFFF"/>
          </w:tcPr>
          <w:p w14:paraId="2A992D42"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p>
        </w:tc>
        <w:tc>
          <w:tcPr>
            <w:tcW w:w="745" w:type="pct"/>
            <w:gridSpan w:val="3"/>
            <w:shd w:val="clear" w:color="auto" w:fill="FFFFFF"/>
          </w:tcPr>
          <w:p w14:paraId="5169F7CB"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p>
        </w:tc>
        <w:tc>
          <w:tcPr>
            <w:tcW w:w="396" w:type="pct"/>
            <w:gridSpan w:val="5"/>
            <w:shd w:val="clear" w:color="auto" w:fill="FFFFFF"/>
          </w:tcPr>
          <w:p w14:paraId="69541723"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p>
        </w:tc>
        <w:tc>
          <w:tcPr>
            <w:tcW w:w="513" w:type="pct"/>
            <w:gridSpan w:val="2"/>
            <w:shd w:val="clear" w:color="auto" w:fill="FFFFFF"/>
          </w:tcPr>
          <w:p w14:paraId="5A08853C"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p>
        </w:tc>
        <w:tc>
          <w:tcPr>
            <w:tcW w:w="389" w:type="pct"/>
            <w:gridSpan w:val="3"/>
            <w:shd w:val="clear" w:color="auto" w:fill="FFFFFF"/>
          </w:tcPr>
          <w:p w14:paraId="13EC41BD"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p>
        </w:tc>
        <w:tc>
          <w:tcPr>
            <w:tcW w:w="399" w:type="pct"/>
            <w:shd w:val="clear" w:color="auto" w:fill="FFFFFF"/>
            <w:vAlign w:val="center"/>
          </w:tcPr>
          <w:p w14:paraId="69A2BB8F" w14:textId="77777777" w:rsidR="00B52453" w:rsidRPr="00B52453" w:rsidRDefault="00B52453" w:rsidP="00B52453">
            <w:pPr>
              <w:widowControl/>
              <w:autoSpaceDE/>
              <w:autoSpaceDN/>
              <w:adjustRightInd/>
              <w:spacing w:line="240" w:lineRule="auto"/>
              <w:jc w:val="center"/>
              <w:rPr>
                <w:rFonts w:eastAsia="Calibri" w:cs="Times New Roman"/>
                <w:color w:val="000000"/>
                <w:spacing w:val="-2"/>
                <w:sz w:val="21"/>
                <w:szCs w:val="24"/>
              </w:rPr>
            </w:pPr>
            <w:r w:rsidRPr="00B52453">
              <w:rPr>
                <w:rFonts w:eastAsia="Calibri" w:cs="Times New Roman"/>
                <w:color w:val="000000"/>
                <w:spacing w:val="-2"/>
                <w:sz w:val="21"/>
                <w:szCs w:val="24"/>
              </w:rPr>
              <w:t>- 0,5</w:t>
            </w:r>
          </w:p>
        </w:tc>
      </w:tr>
      <w:tr w:rsidR="00B52453" w:rsidRPr="00B52453" w14:paraId="0479BA41" w14:textId="77777777" w:rsidTr="0063588F">
        <w:trPr>
          <w:trHeight w:val="142"/>
        </w:trPr>
        <w:tc>
          <w:tcPr>
            <w:tcW w:w="677" w:type="pct"/>
            <w:vMerge w:val="restart"/>
            <w:shd w:val="clear" w:color="auto" w:fill="FFFFFF"/>
          </w:tcPr>
          <w:p w14:paraId="2CBF52B6"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r w:rsidRPr="00B52453">
              <w:rPr>
                <w:rFonts w:eastAsia="Calibri" w:cs="Times New Roman"/>
                <w:color w:val="000000"/>
                <w:sz w:val="21"/>
                <w:szCs w:val="24"/>
              </w:rPr>
              <w:lastRenderedPageBreak/>
              <w:t>W ujęciu</w:t>
            </w:r>
            <w:r w:rsidRPr="00B52453">
              <w:rPr>
                <w:rFonts w:eastAsia="Times New Roman" w:cs="Times New Roman"/>
                <w:color w:val="000000"/>
                <w:sz w:val="21"/>
                <w:szCs w:val="24"/>
              </w:rPr>
              <w:t xml:space="preserve"> niepieniężnym</w:t>
            </w:r>
          </w:p>
        </w:tc>
        <w:tc>
          <w:tcPr>
            <w:tcW w:w="799" w:type="pct"/>
            <w:gridSpan w:val="6"/>
            <w:shd w:val="clear" w:color="auto" w:fill="FFFFFF"/>
          </w:tcPr>
          <w:p w14:paraId="42D4E563" w14:textId="77777777" w:rsidR="00B52453" w:rsidRPr="00B52453" w:rsidRDefault="00B52453" w:rsidP="00B52453">
            <w:pPr>
              <w:widowControl/>
              <w:autoSpaceDE/>
              <w:autoSpaceDN/>
              <w:adjustRightInd/>
              <w:spacing w:line="240" w:lineRule="auto"/>
              <w:rPr>
                <w:rFonts w:eastAsia="Calibri" w:cs="Times New Roman"/>
                <w:color w:val="000000"/>
                <w:sz w:val="21"/>
                <w:szCs w:val="22"/>
                <w:lang w:eastAsia="en-US"/>
              </w:rPr>
            </w:pPr>
            <w:r w:rsidRPr="00B52453">
              <w:rPr>
                <w:rFonts w:eastAsia="Calibri" w:cs="Times New Roman"/>
                <w:color w:val="000000"/>
                <w:sz w:val="21"/>
                <w:szCs w:val="24"/>
              </w:rPr>
              <w:t>duże przedsiębiorstwa</w:t>
            </w:r>
          </w:p>
        </w:tc>
        <w:tc>
          <w:tcPr>
            <w:tcW w:w="3524" w:type="pct"/>
            <w:gridSpan w:val="21"/>
            <w:vMerge w:val="restart"/>
            <w:tcBorders>
              <w:top w:val="single" w:sz="4" w:space="0" w:color="auto"/>
            </w:tcBorders>
            <w:shd w:val="clear" w:color="auto" w:fill="FFFFFF"/>
          </w:tcPr>
          <w:p w14:paraId="7C70D590"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 xml:space="preserve">Projektowana ustawa spowoduje zmianę sytuacji biur informacji gospodarczej. Według szacunków Związku Przedsiębiorstw Finansowych w Polsce wpływ projektowanej regulacji na sektor biur informacji gospodarczej, będzie następujący: </w:t>
            </w:r>
          </w:p>
          <w:p w14:paraId="0FBDE3E9" w14:textId="77777777" w:rsidR="00B52453" w:rsidRPr="00B52453" w:rsidRDefault="00B52453" w:rsidP="00B52453">
            <w:pPr>
              <w:widowControl/>
              <w:numPr>
                <w:ilvl w:val="0"/>
                <w:numId w:val="16"/>
              </w:numPr>
              <w:pBdr>
                <w:top w:val="nil"/>
                <w:left w:val="nil"/>
                <w:bottom w:val="nil"/>
                <w:right w:val="nil"/>
                <w:between w:val="nil"/>
              </w:pBdr>
              <w:autoSpaceDE/>
              <w:autoSpaceDN/>
              <w:adjustRightInd/>
              <w:spacing w:line="240" w:lineRule="auto"/>
              <w:ind w:left="463"/>
              <w:contextualSpacing/>
              <w:jc w:val="both"/>
              <w:rPr>
                <w:rFonts w:eastAsia="Calibri" w:cs="Times New Roman"/>
                <w:color w:val="000000"/>
                <w:spacing w:val="-2"/>
                <w:sz w:val="22"/>
                <w:szCs w:val="22"/>
              </w:rPr>
            </w:pPr>
            <w:r w:rsidRPr="00B52453">
              <w:rPr>
                <w:rFonts w:eastAsia="Calibri" w:cs="Times New Roman"/>
                <w:color w:val="000000"/>
                <w:spacing w:val="-2"/>
                <w:sz w:val="22"/>
                <w:szCs w:val="22"/>
              </w:rPr>
              <w:t>Szacowany spadek zasobów bazodanowych dla zobowiązań konsumenckich: 28,1%</w:t>
            </w:r>
          </w:p>
          <w:p w14:paraId="02DD1905" w14:textId="77777777" w:rsidR="00B52453" w:rsidRPr="00B52453" w:rsidRDefault="00B52453" w:rsidP="00B52453">
            <w:pPr>
              <w:widowControl/>
              <w:numPr>
                <w:ilvl w:val="0"/>
                <w:numId w:val="16"/>
              </w:numPr>
              <w:pBdr>
                <w:top w:val="nil"/>
                <w:left w:val="nil"/>
                <w:bottom w:val="nil"/>
                <w:right w:val="nil"/>
                <w:between w:val="nil"/>
              </w:pBdr>
              <w:autoSpaceDE/>
              <w:autoSpaceDN/>
              <w:adjustRightInd/>
              <w:spacing w:line="240" w:lineRule="auto"/>
              <w:ind w:left="463"/>
              <w:contextualSpacing/>
              <w:jc w:val="both"/>
              <w:rPr>
                <w:rFonts w:eastAsia="Calibri" w:cs="Times New Roman"/>
                <w:color w:val="000000"/>
                <w:spacing w:val="-2"/>
                <w:sz w:val="22"/>
                <w:szCs w:val="22"/>
              </w:rPr>
            </w:pPr>
            <w:r w:rsidRPr="00B52453">
              <w:rPr>
                <w:rFonts w:eastAsia="Calibri" w:cs="Times New Roman"/>
                <w:color w:val="000000"/>
                <w:spacing w:val="-2"/>
                <w:sz w:val="22"/>
                <w:szCs w:val="22"/>
              </w:rPr>
              <w:t>Szacowany spadek zasobów bazodanowych dla zobowiązań przedsiębiorców/podmiotów niebędących konsumentami: 33,5%</w:t>
            </w:r>
          </w:p>
          <w:p w14:paraId="77159135"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Koszt wdrożenia (uśredniony nowych rozwiązań teleinformatycznych) to ok. 500 tys. zł dla jednego biura</w:t>
            </w:r>
            <w:r w:rsidRPr="00B52453">
              <w:rPr>
                <w:rFonts w:eastAsia="Calibri" w:cs="Times New Roman"/>
                <w:color w:val="000000"/>
                <w:spacing w:val="-2"/>
                <w:sz w:val="22"/>
                <w:szCs w:val="22"/>
                <w:vertAlign w:val="superscript"/>
              </w:rPr>
              <w:footnoteReference w:id="13"/>
            </w:r>
            <w:r w:rsidRPr="00B52453">
              <w:rPr>
                <w:rFonts w:eastAsia="Calibri" w:cs="Times New Roman"/>
                <w:color w:val="000000"/>
                <w:spacing w:val="-2"/>
                <w:sz w:val="22"/>
                <w:szCs w:val="22"/>
              </w:rPr>
              <w:t>.</w:t>
            </w:r>
          </w:p>
          <w:p w14:paraId="11708789"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p>
          <w:p w14:paraId="250C3EC1"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W przypadku kontrahentów firm windykacyjnych (pierwotnych dłużników), w kontekście zmian warunków przekazywania długów firmom windykacyjnym, należy zauważyć, że zmiany te pozwolą na bardziej rzetelne i przejrzyste działanie przedsiębiorstw windykacyjnych wobec dłużników w imieniu swoich kontrahentów.</w:t>
            </w:r>
          </w:p>
          <w:p w14:paraId="61D03D7D"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Projekt zakłada, że czynności windykacyjne są podejmowane przez przedsiębiorstwo windykacyjne na wniosek wierzyciela, w jego imieniu i na jego rachunek albo przez przedsiębiorstwo windykacyjne we własnym imieniu i na jego rachunek.</w:t>
            </w:r>
          </w:p>
          <w:p w14:paraId="0CD3DA47"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We wniosku o podjęcie czynności windykacyjnych przez przedsiębiorstwo windykacyjne wierzyciel wskazuje źródło zobowiązania, z którego wynika należność ze wskazaniem stron stosunku prawnego, datę powstania stosunku prawnego, kwotę należności, w tym wysokość odsetek oraz sposób ich naliczenia. Projektodawca zobowiązuje również pierwotnego dłużnika do dołączenia do wniosku dokumentów, które mają uwierzytelnić powstanie zobowiązania.</w:t>
            </w:r>
          </w:p>
          <w:p w14:paraId="36697E8E"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 xml:space="preserve">Jeżeli powyższe warunki nie zostały spełnione przedsiębiorstwo windykacyjne nie podejmuje czynności windykacyjnych. </w:t>
            </w:r>
          </w:p>
          <w:p w14:paraId="0828E03C"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Ponadto przed przystąpieniem do czynności windykacyjnych przedsiębiorstwo windykacyjne podejmuje działania mające na celu ustalenie, czy nie zachodzą okoliczności wyłączające prowadzenie czynności windykacyjnych. W przypadku stwierdzenia okoliczności wyłączających prowadzenie czynności windykacyjnych przedsiębiorstwo windykacyjne zakańcza czynności windykacyjne.</w:t>
            </w:r>
          </w:p>
          <w:p w14:paraId="232F1EB0"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Przedmiotowy projekt wpłynie na działalność firm windykacyjnych poprzez uregulowanie zasad prowadzenia przez nie działalności. Działalność windykacyjną będą mogły prowadzić jedynie spółki akcyjne, spółki z o.o. lub określone w ustawie spółki zagraniczne w formie spółki działającej na zasadach spółki akcyjnej o kapitale zakładowym wynoszącym co najmn</w:t>
            </w:r>
            <w:r w:rsidRPr="00B52453">
              <w:rPr>
                <w:rFonts w:eastAsia="Times New Roman" w:cs="Times New Roman"/>
                <w:color w:val="000000"/>
                <w:spacing w:val="-2"/>
                <w:sz w:val="22"/>
                <w:szCs w:val="22"/>
              </w:rPr>
              <w:t xml:space="preserve">iej 1 mln zł. </w:t>
            </w:r>
          </w:p>
          <w:p w14:paraId="61B904F3"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p>
          <w:p w14:paraId="11FFD544"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 xml:space="preserve">W chwili obecnej liczbę podmiotów zajmujących się </w:t>
            </w:r>
            <w:r w:rsidRPr="00B52453">
              <w:rPr>
                <w:rFonts w:eastAsia="Times New Roman" w:cs="Times New Roman"/>
                <w:color w:val="000000"/>
                <w:spacing w:val="-2"/>
                <w:sz w:val="22"/>
                <w:szCs w:val="22"/>
              </w:rPr>
              <w:t>windykacją można szacować na ok. 75 – na takiej licznie podmiotów Główny Urząd Statystyczny oparł badanie dotyczące działalności tych przedsiębiorstw</w:t>
            </w:r>
            <w:r w:rsidRPr="00B52453">
              <w:rPr>
                <w:rFonts w:eastAsia="Times New Roman" w:cs="Times New Roman"/>
                <w:color w:val="000000"/>
                <w:sz w:val="22"/>
                <w:szCs w:val="22"/>
                <w:vertAlign w:val="superscript"/>
              </w:rPr>
              <w:footnoteReference w:id="14"/>
            </w:r>
            <w:r w:rsidRPr="00B52453">
              <w:rPr>
                <w:rFonts w:eastAsia="Calibri" w:cs="Times New Roman"/>
                <w:color w:val="000000"/>
                <w:spacing w:val="-2"/>
                <w:sz w:val="22"/>
                <w:szCs w:val="22"/>
              </w:rPr>
              <w:t>.</w:t>
            </w:r>
          </w:p>
          <w:p w14:paraId="1EA55644"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W raporcie CMT Advisory Sp. z o.o „</w:t>
            </w:r>
            <w:r w:rsidRPr="00B52453">
              <w:rPr>
                <w:rFonts w:eastAsia="Times New Roman" w:cs="Times New Roman"/>
                <w:color w:val="000000"/>
                <w:spacing w:val="-2"/>
                <w:sz w:val="22"/>
                <w:szCs w:val="22"/>
              </w:rPr>
              <w:t xml:space="preserve">Perspektywy wzrostu branży windykacji. Przegląd aktualnych tendencji i możliwych kierunków rozwoju branży.” z 2016 r. zauważono, że „rynek wierzytelności podlega konsolidacji, której przejawem były m.in. przejęcia średnich graczy przez duże podmioty zagraniczne posiadające dostęp do relatywnie </w:t>
            </w:r>
            <w:r w:rsidRPr="00B52453">
              <w:rPr>
                <w:rFonts w:eastAsia="Calibri" w:cs="Times New Roman"/>
                <w:color w:val="000000"/>
                <w:spacing w:val="-2"/>
                <w:sz w:val="22"/>
                <w:szCs w:val="22"/>
              </w:rPr>
              <w:t>tańszego finansowania. Z opubl</w:t>
            </w:r>
            <w:r w:rsidRPr="00B52453">
              <w:rPr>
                <w:rFonts w:eastAsia="Times New Roman" w:cs="Times New Roman"/>
                <w:color w:val="000000"/>
                <w:spacing w:val="-2"/>
                <w:sz w:val="22"/>
                <w:szCs w:val="22"/>
              </w:rPr>
              <w:t>ikowanego raportu Grupy BEST S.A. wynika, że w latach 2000-2003 na polskim rynku działało ok. 800 podmiotów, obecnie jest ich ok. 300, a w efekcie postępujących procesów konsolidacyjnych liczba ta będzie się stopniowo zmniejszać”</w:t>
            </w:r>
            <w:r w:rsidRPr="00B52453">
              <w:rPr>
                <w:rFonts w:eastAsia="Times New Roman" w:cs="Times New Roman"/>
                <w:color w:val="000000"/>
                <w:sz w:val="22"/>
                <w:szCs w:val="22"/>
                <w:vertAlign w:val="superscript"/>
              </w:rPr>
              <w:footnoteReference w:id="15"/>
            </w:r>
            <w:r w:rsidRPr="00B52453">
              <w:rPr>
                <w:rFonts w:eastAsia="Calibri" w:cs="Times New Roman"/>
                <w:color w:val="000000"/>
                <w:spacing w:val="-2"/>
                <w:sz w:val="22"/>
                <w:szCs w:val="22"/>
              </w:rPr>
              <w:t xml:space="preserve">. </w:t>
            </w:r>
          </w:p>
          <w:p w14:paraId="47EB29E5"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lastRenderedPageBreak/>
              <w:t xml:space="preserve">W poprzednich edycjach badania GUS wielkość tej grupy wynosiła w 2018 r. 98 podmiotów, w 2019 r. 97, a w 2020 r. 87 podmiotów. </w:t>
            </w:r>
          </w:p>
          <w:p w14:paraId="23B32310"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p>
          <w:p w14:paraId="2A54F3BB" w14:textId="77777777" w:rsidR="00B52453" w:rsidRPr="00B52453" w:rsidRDefault="00B52453" w:rsidP="00B52453">
            <w:pPr>
              <w:widowControl/>
              <w:autoSpaceDE/>
              <w:autoSpaceDN/>
              <w:adjustRightInd/>
              <w:spacing w:after="60" w:line="240" w:lineRule="auto"/>
              <w:jc w:val="both"/>
              <w:rPr>
                <w:rFonts w:eastAsia="Calibri" w:cs="Times New Roman"/>
                <w:color w:val="000000"/>
                <w:spacing w:val="-2"/>
                <w:sz w:val="22"/>
                <w:szCs w:val="22"/>
                <w:lang w:eastAsia="en-US"/>
              </w:rPr>
            </w:pPr>
            <w:bookmarkStart w:id="46" w:name="_Hlk101436347"/>
            <w:r w:rsidRPr="00B52453">
              <w:rPr>
                <w:rFonts w:eastAsia="Calibri" w:cs="Times New Roman"/>
                <w:color w:val="000000"/>
                <w:spacing w:val="-2"/>
                <w:sz w:val="22"/>
                <w:szCs w:val="22"/>
              </w:rPr>
              <w:t>Zgodnie z raportem GUS za 2021 rok w badanej grupie przedsiębiorstw windykacyjnych działało:</w:t>
            </w:r>
          </w:p>
          <w:p w14:paraId="18171B63" w14:textId="77777777" w:rsidR="00B52453" w:rsidRPr="00B52453" w:rsidRDefault="00B52453" w:rsidP="00B52453">
            <w:pPr>
              <w:widowControl/>
              <w:numPr>
                <w:ilvl w:val="0"/>
                <w:numId w:val="2"/>
              </w:numPr>
              <w:pBdr>
                <w:top w:val="nil"/>
                <w:left w:val="nil"/>
                <w:bottom w:val="nil"/>
                <w:right w:val="nil"/>
                <w:between w:val="nil"/>
              </w:pBdr>
              <w:autoSpaceDE/>
              <w:autoSpaceDN/>
              <w:adjustRightInd/>
              <w:spacing w:after="60" w:line="240" w:lineRule="auto"/>
              <w:ind w:left="402" w:hanging="357"/>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 xml:space="preserve">18 spółek akcyjnych, </w:t>
            </w:r>
          </w:p>
          <w:p w14:paraId="49825F42" w14:textId="77777777" w:rsidR="00B52453" w:rsidRPr="00B52453" w:rsidRDefault="00B52453" w:rsidP="00B52453">
            <w:pPr>
              <w:widowControl/>
              <w:numPr>
                <w:ilvl w:val="0"/>
                <w:numId w:val="2"/>
              </w:numPr>
              <w:pBdr>
                <w:top w:val="nil"/>
                <w:left w:val="nil"/>
                <w:bottom w:val="nil"/>
                <w:right w:val="nil"/>
                <w:between w:val="nil"/>
              </w:pBdr>
              <w:autoSpaceDE/>
              <w:autoSpaceDN/>
              <w:adjustRightInd/>
              <w:spacing w:after="60" w:line="240" w:lineRule="auto"/>
              <w:ind w:left="402" w:hanging="357"/>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42 spółki z ograniczoną odpowiedzialnością oraz</w:t>
            </w:r>
          </w:p>
          <w:p w14:paraId="298D4CF5" w14:textId="77777777" w:rsidR="00B52453" w:rsidRPr="00B52453" w:rsidRDefault="00B52453" w:rsidP="00B52453">
            <w:pPr>
              <w:widowControl/>
              <w:numPr>
                <w:ilvl w:val="0"/>
                <w:numId w:val="2"/>
              </w:numPr>
              <w:pBdr>
                <w:top w:val="nil"/>
                <w:left w:val="nil"/>
                <w:bottom w:val="nil"/>
                <w:right w:val="nil"/>
                <w:between w:val="nil"/>
              </w:pBdr>
              <w:autoSpaceDE/>
              <w:autoSpaceDN/>
              <w:adjustRightInd/>
              <w:spacing w:after="60" w:line="240" w:lineRule="auto"/>
              <w:ind w:left="402" w:hanging="357"/>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15 podmiotów o innych formach prawnych.</w:t>
            </w:r>
          </w:p>
          <w:bookmarkEnd w:id="46"/>
          <w:p w14:paraId="2CCE0EA6" w14:textId="77777777" w:rsidR="00B52453" w:rsidRPr="00B52453" w:rsidRDefault="00B52453" w:rsidP="00B52453">
            <w:pPr>
              <w:widowControl/>
              <w:autoSpaceDE/>
              <w:autoSpaceDN/>
              <w:adjustRightInd/>
              <w:spacing w:after="60" w:line="240" w:lineRule="auto"/>
              <w:jc w:val="both"/>
              <w:rPr>
                <w:rFonts w:eastAsia="Calibri" w:cs="Times New Roman"/>
                <w:color w:val="000000"/>
                <w:spacing w:val="-2"/>
                <w:sz w:val="22"/>
                <w:szCs w:val="22"/>
              </w:rPr>
            </w:pPr>
          </w:p>
          <w:p w14:paraId="7814C041" w14:textId="77777777" w:rsidR="00B52453" w:rsidRPr="00B52453" w:rsidRDefault="00B52453" w:rsidP="00B52453">
            <w:pPr>
              <w:widowControl/>
              <w:autoSpaceDE/>
              <w:autoSpaceDN/>
              <w:adjustRightInd/>
              <w:spacing w:line="240" w:lineRule="auto"/>
              <w:ind w:left="43"/>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 xml:space="preserve">Wobec powyżej przedstawionych danych, należy zauważyć, że 15 podmiotów musiałoby dokonać zmiany rodzaju prowadzonej spółki. </w:t>
            </w:r>
          </w:p>
          <w:p w14:paraId="4F208888" w14:textId="77777777" w:rsidR="00B52453" w:rsidRPr="00B52453" w:rsidRDefault="00B52453" w:rsidP="00B52453">
            <w:pPr>
              <w:widowControl/>
              <w:autoSpaceDE/>
              <w:autoSpaceDN/>
              <w:adjustRightInd/>
              <w:spacing w:line="240" w:lineRule="auto"/>
              <w:ind w:left="43"/>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Ponadto, wydaje się, że część tych przedsiębiorstw może zakończyć działalność wobec wymogu posiadania kapitału zakład</w:t>
            </w:r>
            <w:r w:rsidRPr="00B52453">
              <w:rPr>
                <w:rFonts w:eastAsia="Times New Roman" w:cs="Times New Roman"/>
                <w:color w:val="000000"/>
                <w:spacing w:val="-2"/>
                <w:sz w:val="22"/>
                <w:szCs w:val="22"/>
              </w:rPr>
              <w:t xml:space="preserve">owego w wysokości minimum 1 mln zł. </w:t>
            </w:r>
            <w:bookmarkStart w:id="47" w:name="_Hlk101435454"/>
            <w:r w:rsidRPr="00B52453">
              <w:rPr>
                <w:rFonts w:eastAsia="Calibri" w:cs="Times New Roman"/>
                <w:color w:val="000000"/>
                <w:spacing w:val="-2"/>
                <w:sz w:val="22"/>
                <w:szCs w:val="22"/>
              </w:rPr>
              <w:t>Nie jest jednak możliwe określenie, ile takich podmiotów zrezygnowałoby z prowadzenia działalności windykacyjnej ze względu na zbyt niski kapitał zakłado</w:t>
            </w:r>
            <w:r w:rsidRPr="00B52453">
              <w:rPr>
                <w:rFonts w:eastAsia="Times New Roman" w:cs="Times New Roman"/>
                <w:color w:val="000000"/>
                <w:spacing w:val="-2"/>
                <w:sz w:val="22"/>
                <w:szCs w:val="22"/>
              </w:rPr>
              <w:t>wy, gdyż możliwe jest również połączenie spółek i dalsza działalność na rynku po przekształceniu. Jednakże biorąc pod uwagę trend konsolidacji i przejmowania przedsiębiorstw w branży windykacyjnej, o którym mowa poniżej, wydaje się że poprzez łączenie spółek niezbyt wiele podmiotów podejmie decyzję o całkowitej rezygnacji z prowadzenia działalności w tym sektorze.</w:t>
            </w:r>
          </w:p>
          <w:p w14:paraId="2E229A41" w14:textId="77777777" w:rsidR="00B52453" w:rsidRPr="00B52453" w:rsidRDefault="00B52453" w:rsidP="00B52453">
            <w:pPr>
              <w:widowControl/>
              <w:autoSpaceDE/>
              <w:autoSpaceDN/>
              <w:adjustRightInd/>
              <w:spacing w:line="240" w:lineRule="auto"/>
              <w:ind w:left="43"/>
              <w:jc w:val="both"/>
              <w:rPr>
                <w:rFonts w:eastAsia="Calibri" w:cs="Times New Roman"/>
                <w:color w:val="000000"/>
                <w:spacing w:val="-2"/>
                <w:sz w:val="22"/>
                <w:szCs w:val="22"/>
              </w:rPr>
            </w:pPr>
          </w:p>
          <w:p w14:paraId="00848915" w14:textId="77777777" w:rsidR="00B52453" w:rsidRPr="00B52453" w:rsidRDefault="00B52453" w:rsidP="00B52453">
            <w:pPr>
              <w:widowControl/>
              <w:autoSpaceDE/>
              <w:autoSpaceDN/>
              <w:adjustRightInd/>
              <w:spacing w:after="60" w:line="240" w:lineRule="auto"/>
              <w:ind w:left="45"/>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Za raportem należy również wskazać, że wśród zbadanych podmiotów:</w:t>
            </w:r>
          </w:p>
          <w:p w14:paraId="778B9975" w14:textId="77777777" w:rsidR="00B52453" w:rsidRPr="00B52453" w:rsidRDefault="00B52453" w:rsidP="00B52453">
            <w:pPr>
              <w:widowControl/>
              <w:numPr>
                <w:ilvl w:val="0"/>
                <w:numId w:val="2"/>
              </w:numPr>
              <w:pBdr>
                <w:top w:val="nil"/>
                <w:left w:val="nil"/>
                <w:bottom w:val="nil"/>
                <w:right w:val="nil"/>
                <w:between w:val="nil"/>
              </w:pBdr>
              <w:autoSpaceDE/>
              <w:autoSpaceDN/>
              <w:adjustRightInd/>
              <w:spacing w:after="60" w:line="240" w:lineRule="auto"/>
              <w:ind w:left="402" w:hanging="357"/>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 xml:space="preserve">43 jednostki wskazały windykację jako jedyny zakres swojej działalności, </w:t>
            </w:r>
          </w:p>
          <w:p w14:paraId="418B0B80" w14:textId="77777777" w:rsidR="00B52453" w:rsidRPr="00B52453" w:rsidRDefault="00B52453" w:rsidP="00B52453">
            <w:pPr>
              <w:widowControl/>
              <w:numPr>
                <w:ilvl w:val="0"/>
                <w:numId w:val="2"/>
              </w:numPr>
              <w:pBdr>
                <w:top w:val="nil"/>
                <w:left w:val="nil"/>
                <w:bottom w:val="nil"/>
                <w:right w:val="nil"/>
                <w:between w:val="nil"/>
              </w:pBdr>
              <w:autoSpaceDE/>
              <w:autoSpaceDN/>
              <w:adjustRightInd/>
              <w:spacing w:after="60" w:line="240" w:lineRule="auto"/>
              <w:ind w:left="402" w:hanging="357"/>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 xml:space="preserve">dla 23 podmiotów był to zakres dominujący, </w:t>
            </w:r>
          </w:p>
          <w:p w14:paraId="0E450565" w14:textId="77777777" w:rsidR="00B52453" w:rsidRPr="00B52453" w:rsidRDefault="00B52453" w:rsidP="00B52453">
            <w:pPr>
              <w:widowControl/>
              <w:numPr>
                <w:ilvl w:val="0"/>
                <w:numId w:val="2"/>
              </w:numPr>
              <w:pBdr>
                <w:top w:val="nil"/>
                <w:left w:val="nil"/>
                <w:bottom w:val="nil"/>
                <w:right w:val="nil"/>
                <w:between w:val="nil"/>
              </w:pBdr>
              <w:autoSpaceDE/>
              <w:autoSpaceDN/>
              <w:adjustRightInd/>
              <w:spacing w:after="60" w:line="240" w:lineRule="auto"/>
              <w:ind w:left="402" w:hanging="357"/>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dla 9 firm – zakres uboczny.</w:t>
            </w:r>
          </w:p>
          <w:p w14:paraId="08ECA9A5" w14:textId="77777777" w:rsidR="00B52453" w:rsidRPr="00B52453" w:rsidRDefault="00B52453" w:rsidP="00B52453">
            <w:pPr>
              <w:widowControl/>
              <w:autoSpaceDE/>
              <w:autoSpaceDN/>
              <w:adjustRightInd/>
              <w:spacing w:line="240" w:lineRule="auto"/>
              <w:ind w:left="403"/>
              <w:jc w:val="both"/>
              <w:rPr>
                <w:rFonts w:eastAsia="Calibri" w:cs="Times New Roman"/>
                <w:color w:val="000000"/>
                <w:spacing w:val="-2"/>
                <w:sz w:val="22"/>
                <w:szCs w:val="22"/>
              </w:rPr>
            </w:pPr>
          </w:p>
          <w:p w14:paraId="7A34CA06"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 xml:space="preserve">Ponadto, według stanu na koniec 2021 r. w </w:t>
            </w:r>
            <w:r w:rsidRPr="00B52453">
              <w:rPr>
                <w:rFonts w:eastAsia="Times New Roman" w:cs="Times New Roman"/>
                <w:color w:val="000000"/>
                <w:spacing w:val="-2"/>
                <w:sz w:val="22"/>
                <w:szCs w:val="22"/>
              </w:rPr>
              <w:t>podziale na kapitał krajowy i zagraniczny: dla 59 podmiotów windykacyjnych przeważającymi udziałowcami byli inwestorzy krajowi, a dla 16 firm – inwestorzy zagraniczni.</w:t>
            </w:r>
          </w:p>
          <w:bookmarkEnd w:id="47"/>
          <w:p w14:paraId="56373307"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p>
          <w:p w14:paraId="1EAD6E49"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 xml:space="preserve">Ponadto, firmy windykacyjne zostaną poddane nadzorowi i zostaną nałożone na nie </w:t>
            </w:r>
            <w:r w:rsidRPr="00B52453">
              <w:rPr>
                <w:rFonts w:eastAsia="Times New Roman" w:cs="Times New Roman"/>
                <w:color w:val="000000"/>
                <w:spacing w:val="-2"/>
                <w:sz w:val="22"/>
                <w:szCs w:val="22"/>
              </w:rPr>
              <w:t>obowiązki, takie jak prowadzenie akt windykacyjnych.</w:t>
            </w:r>
          </w:p>
          <w:p w14:paraId="7E6C98B8"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p>
          <w:p w14:paraId="272BBF82"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Obecnie na polskim rynku największe firmy windykacyjne działają w ramach grup kapitałowych. Oprócz windykacji</w:t>
            </w:r>
            <w:r w:rsidRPr="00B52453">
              <w:rPr>
                <w:rFonts w:eastAsia="Times New Roman" w:cs="Times New Roman"/>
                <w:color w:val="000000"/>
                <w:spacing w:val="-2"/>
                <w:sz w:val="22"/>
                <w:szCs w:val="22"/>
              </w:rPr>
              <w:t xml:space="preserve"> pozasądowej i sądowej oferują one m.in. sekurytyzację wierzytelności czy usługi detektywistyczne. Do grup kapitałowych należą kancelarie prawne, a także podmioty </w:t>
            </w:r>
            <w:r w:rsidRPr="00B52453">
              <w:rPr>
                <w:rFonts w:eastAsia="Calibri" w:cs="Times New Roman"/>
                <w:color w:val="000000"/>
                <w:spacing w:val="-2"/>
                <w:sz w:val="22"/>
                <w:szCs w:val="22"/>
              </w:rPr>
              <w:t>świadczące usługi pośrednictwa finansowego oraz udzielające pożyczek</w:t>
            </w:r>
            <w:r w:rsidRPr="00B52453">
              <w:rPr>
                <w:rFonts w:eastAsia="Times New Roman" w:cs="Times New Roman"/>
                <w:color w:val="000000"/>
                <w:spacing w:val="-2"/>
                <w:sz w:val="22"/>
                <w:szCs w:val="22"/>
              </w:rPr>
              <w:t>. Ponadto są one właścicielami giełd wierzytelności, biur informacji gospodarczych oraz TFI, dzięki którym zarządzają funduszami inwestycyjnymi</w:t>
            </w:r>
            <w:r w:rsidRPr="00B52453">
              <w:rPr>
                <w:rFonts w:eastAsia="Times New Roman" w:cs="Times New Roman"/>
                <w:color w:val="000000"/>
                <w:sz w:val="22"/>
                <w:szCs w:val="22"/>
                <w:vertAlign w:val="superscript"/>
              </w:rPr>
              <w:footnoteReference w:id="16"/>
            </w:r>
            <w:r w:rsidRPr="00B52453">
              <w:rPr>
                <w:rFonts w:eastAsia="Calibri" w:cs="Times New Roman"/>
                <w:color w:val="000000"/>
                <w:spacing w:val="-2"/>
                <w:sz w:val="22"/>
                <w:szCs w:val="22"/>
              </w:rPr>
              <w:t>.</w:t>
            </w:r>
          </w:p>
          <w:p w14:paraId="545EB105"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Pięć największych firm windykacyjnych przyjęło w 2018 r. wierzytelności o wartości 19,9 mld zł, co stanowiło 65,0% rynku. Jeszcze większa koncentracja miała miejsce na rynku wierzytelności konsumenckich</w:t>
            </w:r>
            <w:r w:rsidRPr="00B52453">
              <w:rPr>
                <w:rFonts w:eastAsia="Times New Roman" w:cs="Times New Roman"/>
                <w:color w:val="000000"/>
                <w:spacing w:val="-2"/>
                <w:sz w:val="22"/>
                <w:szCs w:val="22"/>
              </w:rPr>
              <w:t xml:space="preserve">, gdzie pięć największych firm przyjęło wierzytelności o wartości 14,0 mld zł, co dało 70,4% udział w rynku. W przypadku </w:t>
            </w:r>
            <w:r w:rsidRPr="00B52453">
              <w:rPr>
                <w:rFonts w:eastAsia="Times New Roman" w:cs="Times New Roman"/>
                <w:color w:val="000000"/>
                <w:spacing w:val="-2"/>
                <w:sz w:val="22"/>
                <w:szCs w:val="22"/>
              </w:rPr>
              <w:lastRenderedPageBreak/>
              <w:t>obsługi wierzytelności korporacyjnych rola tych firm była mniejsza, a udział w rynku wynosił 37,7%.</w:t>
            </w:r>
          </w:p>
          <w:p w14:paraId="4FBA0201"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W segmencie inkaso pięć największych firm windykacyjnych prz</w:t>
            </w:r>
            <w:r w:rsidRPr="00B52453">
              <w:rPr>
                <w:rFonts w:eastAsia="Times New Roman" w:cs="Times New Roman"/>
                <w:color w:val="000000"/>
                <w:spacing w:val="-2"/>
                <w:sz w:val="22"/>
                <w:szCs w:val="22"/>
              </w:rPr>
              <w:t>yjęło w 2018 r. łącznie 66,1% wszystkich wierzytelności pod względem wartości, a w przypadku inkaso wierzytelności konsumenckich aż 73,0%. Firmy te odgrywają także istotną rolę w obsłudze wierzytelności na rzecz funduszy sekurytyzacyjnych (57,4% wierzytelności pod względem wartości)</w:t>
            </w:r>
            <w:r w:rsidRPr="00B52453">
              <w:rPr>
                <w:rFonts w:eastAsia="Times New Roman" w:cs="Times New Roman"/>
                <w:color w:val="000000"/>
                <w:sz w:val="22"/>
                <w:szCs w:val="22"/>
                <w:vertAlign w:val="superscript"/>
              </w:rPr>
              <w:footnoteReference w:id="17"/>
            </w:r>
            <w:r w:rsidRPr="00B52453">
              <w:rPr>
                <w:rFonts w:eastAsia="Calibri" w:cs="Times New Roman"/>
                <w:color w:val="000000"/>
                <w:spacing w:val="-2"/>
                <w:sz w:val="22"/>
                <w:szCs w:val="22"/>
              </w:rPr>
              <w:t>.</w:t>
            </w:r>
          </w:p>
          <w:p w14:paraId="2DEBBD80"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p>
          <w:p w14:paraId="47D1A8DF"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Wartość aktywów firm windykacyjnych w 2018 r. wyniosła 6,0 mld zł i była o 14,5% niższa niż w 2017 roku. Firmy, dla których działaln</w:t>
            </w:r>
            <w:r w:rsidRPr="00B52453">
              <w:rPr>
                <w:rFonts w:eastAsia="Times New Roman" w:cs="Times New Roman"/>
                <w:color w:val="000000"/>
                <w:spacing w:val="-2"/>
                <w:sz w:val="22"/>
                <w:szCs w:val="22"/>
              </w:rPr>
              <w:t>ość windykacyjna była jedynym rodzajem działalności kontrolowały w 2018 r. 78,6% aktywów firm windykacyjnych (wykres poniżej).</w:t>
            </w:r>
          </w:p>
          <w:p w14:paraId="514856E4"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noProof/>
                <w:color w:val="000000"/>
                <w:spacing w:val="-2"/>
                <w:sz w:val="22"/>
                <w:szCs w:val="22"/>
                <w:lang w:eastAsia="en-US"/>
              </w:rPr>
              <w:drawing>
                <wp:inline distT="0" distB="0" distL="0" distR="0" wp14:anchorId="5B4229EE" wp14:editId="144F83E7">
                  <wp:extent cx="4073525" cy="1538605"/>
                  <wp:effectExtent l="0" t="0" r="3175" b="444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73525" cy="1538605"/>
                          </a:xfrm>
                          <a:prstGeom prst="rect">
                            <a:avLst/>
                          </a:prstGeom>
                          <a:noFill/>
                          <a:ln>
                            <a:noFill/>
                          </a:ln>
                        </pic:spPr>
                      </pic:pic>
                    </a:graphicData>
                  </a:graphic>
                </wp:inline>
              </w:drawing>
            </w:r>
          </w:p>
          <w:p w14:paraId="5F3A4789"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Wartość kapitału własnego firm windykacyjnych w 2018 r. obniżyła się o 13,0% i wynosiła 1,7 mld zł. Istotny wpływ na spadek kapitału miało 40 firm dla których windykacja była jedynym rodzajem dz</w:t>
            </w:r>
            <w:r w:rsidRPr="00B52453">
              <w:rPr>
                <w:rFonts w:eastAsia="Times New Roman" w:cs="Times New Roman"/>
                <w:color w:val="000000"/>
                <w:spacing w:val="-2"/>
                <w:sz w:val="22"/>
                <w:szCs w:val="22"/>
              </w:rPr>
              <w:t xml:space="preserve">iałalności (spadek o 16,2%). W 2018 r. </w:t>
            </w:r>
            <w:r w:rsidRPr="00B52453">
              <w:rPr>
                <w:rFonts w:eastAsia="Calibri" w:cs="Times New Roman"/>
                <w:color w:val="000000"/>
                <w:spacing w:val="-2"/>
                <w:sz w:val="22"/>
                <w:szCs w:val="22"/>
              </w:rPr>
              <w:t xml:space="preserve">obserwowano także spadek zobowiązań i rezerw na zobowiązania, które wyniosły 4,3 mld zł. i były 0,8 mld zł mniejsze niż rok wcześniej. </w:t>
            </w:r>
          </w:p>
          <w:p w14:paraId="59D74363"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W 2018 r. przychody z całokształtu działalności wyniosły 1,3 mld zł i były o 28,</w:t>
            </w:r>
            <w:r w:rsidRPr="00B52453">
              <w:rPr>
                <w:rFonts w:eastAsia="Times New Roman" w:cs="Times New Roman"/>
                <w:color w:val="000000"/>
                <w:spacing w:val="-2"/>
                <w:sz w:val="22"/>
                <w:szCs w:val="22"/>
              </w:rPr>
              <w:t xml:space="preserve">6% mniejsze niż w 2017 r. Spadkowi przychodów towarzyszył spadek kosztów z całokształtu działalności. Jednakże koszty malały dużo wolniej </w:t>
            </w:r>
            <w:r w:rsidRPr="00B52453">
              <w:rPr>
                <w:rFonts w:eastAsia="Calibri" w:cs="Times New Roman"/>
                <w:color w:val="000000"/>
                <w:spacing w:val="-2"/>
                <w:sz w:val="22"/>
                <w:szCs w:val="22"/>
              </w:rPr>
              <w:t>(spadek o 19,3%) niż przychody i wyniosły 1,3 mld zł w 2018 roku. Tendencja ta spowodowała, że firmy windykacyjne odn</w:t>
            </w:r>
            <w:r w:rsidRPr="00B52453">
              <w:rPr>
                <w:rFonts w:eastAsia="Times New Roman" w:cs="Times New Roman"/>
                <w:color w:val="000000"/>
                <w:spacing w:val="-2"/>
                <w:sz w:val="22"/>
                <w:szCs w:val="22"/>
              </w:rPr>
              <w:t>otowały łącznie stratę netto w wysokości 0,05 mld zł wobec 0,1 mld zł zysku w 2017 r.</w:t>
            </w:r>
          </w:p>
          <w:p w14:paraId="32410708"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Niektóre firmy windykacyjne w ramach swoich grup kapitałowych zwiększyły obecność na rynkach zagranicznych, inne dywersyfikowały krajowe portfolio ograniczając w nich udz</w:t>
            </w:r>
            <w:r w:rsidRPr="00B52453">
              <w:rPr>
                <w:rFonts w:eastAsia="Times New Roman" w:cs="Times New Roman"/>
                <w:color w:val="000000"/>
                <w:spacing w:val="-2"/>
                <w:sz w:val="22"/>
                <w:szCs w:val="22"/>
              </w:rPr>
              <w:t>iał wierzytelności bankowych. Obserwowano także istotny wzrost zaangażowania w wierzytelności konsumenckie oraz przesunięcie działalności w kierunku inkaso.</w:t>
            </w:r>
          </w:p>
          <w:p w14:paraId="03B77E20"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Wyniki finansowe firm windykacyjnych, publikowane przez GUS, nie obejmują działalności grup kapitał</w:t>
            </w:r>
            <w:r w:rsidRPr="00B52453">
              <w:rPr>
                <w:rFonts w:eastAsia="Times New Roman" w:cs="Times New Roman"/>
                <w:color w:val="000000"/>
                <w:spacing w:val="-2"/>
                <w:sz w:val="22"/>
                <w:szCs w:val="22"/>
              </w:rPr>
              <w:t xml:space="preserve">owych, w </w:t>
            </w:r>
            <w:r w:rsidRPr="00B52453">
              <w:rPr>
                <w:rFonts w:eastAsia="Calibri" w:cs="Times New Roman"/>
                <w:color w:val="000000"/>
                <w:spacing w:val="-2"/>
                <w:sz w:val="22"/>
                <w:szCs w:val="22"/>
              </w:rPr>
              <w:t xml:space="preserve">ramach których </w:t>
            </w:r>
            <w:r w:rsidRPr="00B52453">
              <w:rPr>
                <w:rFonts w:eastAsia="Times New Roman" w:cs="Times New Roman"/>
                <w:color w:val="000000"/>
                <w:spacing w:val="-2"/>
                <w:sz w:val="22"/>
                <w:szCs w:val="22"/>
              </w:rPr>
              <w:t>funkcjonują największe firmy windykacyjne, mające istotny wpływ na sytuację całej branży. O ile niektóre firmy windykacyjne odnotowały w 2018 r. straty netto, to w przypadku grup kapitałowych obserwowano zyski netto</w:t>
            </w:r>
            <w:r w:rsidRPr="00B52453">
              <w:rPr>
                <w:rFonts w:eastAsia="Times New Roman" w:cs="Times New Roman"/>
                <w:color w:val="000000"/>
                <w:sz w:val="22"/>
                <w:szCs w:val="22"/>
                <w:vertAlign w:val="superscript"/>
              </w:rPr>
              <w:footnoteReference w:id="18"/>
            </w:r>
            <w:r w:rsidRPr="00B52453">
              <w:rPr>
                <w:rFonts w:eastAsia="Calibri" w:cs="Times New Roman"/>
                <w:color w:val="000000"/>
                <w:spacing w:val="-2"/>
                <w:sz w:val="22"/>
                <w:szCs w:val="22"/>
              </w:rPr>
              <w:t>.</w:t>
            </w:r>
          </w:p>
          <w:p w14:paraId="316E384A"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 xml:space="preserve">Od roku 2014 w Polsce rozpoczęła się </w:t>
            </w:r>
            <w:r w:rsidRPr="00B52453">
              <w:rPr>
                <w:rFonts w:eastAsia="Times New Roman" w:cs="Times New Roman"/>
                <w:color w:val="000000"/>
                <w:spacing w:val="-2"/>
                <w:sz w:val="22"/>
                <w:szCs w:val="22"/>
              </w:rPr>
              <w:t xml:space="preserve">wzmożona rywalizacja o udziały w rynku wierzytelności. Należy przytoczyć przykład przejęcia </w:t>
            </w:r>
            <w:r w:rsidRPr="00B52453">
              <w:rPr>
                <w:rFonts w:eastAsia="Calibri" w:cs="Times New Roman"/>
                <w:color w:val="000000"/>
                <w:spacing w:val="-2"/>
                <w:sz w:val="22"/>
                <w:szCs w:val="22"/>
              </w:rPr>
              <w:t>Navi Lex przez szwedzką grupę Hoist, Casus Finanse przez</w:t>
            </w:r>
            <w:r w:rsidRPr="00B52453">
              <w:rPr>
                <w:rFonts w:eastAsia="Times New Roman" w:cs="Times New Roman"/>
                <w:color w:val="000000"/>
                <w:spacing w:val="-2"/>
                <w:sz w:val="22"/>
                <w:szCs w:val="22"/>
              </w:rPr>
              <w:t xml:space="preserve"> </w:t>
            </w:r>
            <w:r w:rsidRPr="00B52453">
              <w:rPr>
                <w:rFonts w:eastAsia="Calibri" w:cs="Times New Roman"/>
                <w:color w:val="000000"/>
                <w:spacing w:val="-2"/>
                <w:sz w:val="22"/>
                <w:szCs w:val="22"/>
              </w:rPr>
              <w:t>norweski Lindor</w:t>
            </w:r>
            <w:r w:rsidRPr="00B52453">
              <w:rPr>
                <w:rFonts w:eastAsia="Times New Roman" w:cs="Times New Roman"/>
                <w:color w:val="000000"/>
                <w:spacing w:val="-2"/>
                <w:sz w:val="22"/>
                <w:szCs w:val="22"/>
              </w:rPr>
              <w:t>ff</w:t>
            </w:r>
            <w:r w:rsidRPr="00B52453">
              <w:rPr>
                <w:rFonts w:eastAsia="Calibri" w:cs="Times New Roman"/>
                <w:color w:val="000000"/>
                <w:spacing w:val="-2"/>
                <w:sz w:val="22"/>
                <w:szCs w:val="22"/>
              </w:rPr>
              <w:t>, czy spółki Ulitmo przez B2Holding.</w:t>
            </w:r>
          </w:p>
          <w:p w14:paraId="6C723E3B"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W 2016 roku na polski rynek windykacyjny wkroczył ame</w:t>
            </w:r>
            <w:r w:rsidRPr="00B52453">
              <w:rPr>
                <w:rFonts w:eastAsia="Times New Roman" w:cs="Times New Roman"/>
                <w:color w:val="000000"/>
                <w:spacing w:val="-2"/>
                <w:sz w:val="22"/>
                <w:szCs w:val="22"/>
              </w:rPr>
              <w:t xml:space="preserve">rykański przedstawiciel sektora – PRA </w:t>
            </w:r>
            <w:r w:rsidRPr="00B52453">
              <w:rPr>
                <w:rFonts w:eastAsia="Calibri" w:cs="Times New Roman"/>
                <w:color w:val="000000"/>
                <w:spacing w:val="-2"/>
                <w:sz w:val="22"/>
                <w:szCs w:val="22"/>
              </w:rPr>
              <w:t>Group Inc – a także dwa fundusze private equity - Abris Capital Partners oraz Waterland Private Equity Investments .</w:t>
            </w:r>
          </w:p>
          <w:p w14:paraId="75CA44FB"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lastRenderedPageBreak/>
              <w:t>Nasilające się procesy fuzji i przejęć w branży nie są jednorazowymi</w:t>
            </w:r>
            <w:r w:rsidRPr="00B52453">
              <w:rPr>
                <w:rFonts w:eastAsia="Times New Roman" w:cs="Times New Roman"/>
                <w:color w:val="000000"/>
                <w:spacing w:val="-2"/>
                <w:sz w:val="22"/>
                <w:szCs w:val="22"/>
              </w:rPr>
              <w:t xml:space="preserve"> </w:t>
            </w:r>
            <w:r w:rsidRPr="00B52453">
              <w:rPr>
                <w:rFonts w:eastAsia="Calibri" w:cs="Times New Roman"/>
                <w:color w:val="000000"/>
                <w:spacing w:val="-2"/>
                <w:sz w:val="22"/>
                <w:szCs w:val="22"/>
              </w:rPr>
              <w:t>wydarzeni</w:t>
            </w:r>
            <w:r w:rsidRPr="00B52453">
              <w:rPr>
                <w:rFonts w:eastAsia="Times New Roman" w:cs="Times New Roman"/>
                <w:color w:val="000000"/>
                <w:spacing w:val="-2"/>
                <w:sz w:val="22"/>
                <w:szCs w:val="22"/>
              </w:rPr>
              <w:t>ami, lecz wyraźnym trendem, który w najbliższej przyszłości prawdopodobnie się utrzyma. Determinantem tak licznych przejęć przede wszystkim była chęć wejścia na polski rynek przez dużych zagranicznych graczy dysponujących tańszym finansowaniem</w:t>
            </w:r>
            <w:r w:rsidRPr="00B52453">
              <w:rPr>
                <w:rFonts w:eastAsia="Times New Roman" w:cs="Times New Roman"/>
                <w:color w:val="000000"/>
                <w:sz w:val="22"/>
                <w:szCs w:val="22"/>
                <w:vertAlign w:val="superscript"/>
              </w:rPr>
              <w:footnoteReference w:id="19"/>
            </w:r>
            <w:r w:rsidRPr="00B52453">
              <w:rPr>
                <w:rFonts w:eastAsia="Calibri" w:cs="Times New Roman"/>
                <w:color w:val="000000"/>
                <w:spacing w:val="-2"/>
                <w:sz w:val="22"/>
                <w:szCs w:val="22"/>
              </w:rPr>
              <w:t>.</w:t>
            </w:r>
          </w:p>
          <w:p w14:paraId="6BC55295"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p>
          <w:p w14:paraId="0BFE12A5"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 xml:space="preserve">Powyższa analiza przeprowadzona przez NBP oraz przykłady przytoczone z raportu CMT Advisory wskazują, że największą obsługę wierzytelności konsumenckich oraz korporacyjnych zapewniają największe </w:t>
            </w:r>
            <w:r w:rsidRPr="00B52453">
              <w:rPr>
                <w:rFonts w:eastAsia="Times New Roman" w:cs="Times New Roman"/>
                <w:color w:val="000000"/>
                <w:spacing w:val="-2"/>
                <w:sz w:val="22"/>
                <w:szCs w:val="22"/>
              </w:rPr>
              <w:t>przedsiębiorstwa windykacyjne. Prowadzi to do tendencji zrzeszania się tych podmiotów w grupy kapitałowe i konsolidację rynku wierzytelności. Projektowane przepisy (wymagany minimalny kapitał zakładowy na poziomie 1 mln złotych i obowiązek prowadzenia działalności w formie spółki akcyjnej lub spółki z o.o.) wpasowują się w aktualne trendy rynku.</w:t>
            </w:r>
          </w:p>
          <w:p w14:paraId="2D1E08CD"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p>
          <w:p w14:paraId="74447789"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Windykatorzy będą musieli uzyskać licencję. Zgodnie z projektowanymi przepisami osoby, które będą chciały uzyskać te licencję będą musiały spełnić</w:t>
            </w:r>
            <w:r w:rsidRPr="00B52453">
              <w:rPr>
                <w:rFonts w:eastAsia="Times New Roman" w:cs="Times New Roman"/>
                <w:color w:val="000000"/>
                <w:spacing w:val="-2"/>
                <w:sz w:val="22"/>
                <w:szCs w:val="22"/>
              </w:rPr>
              <w:t xml:space="preserve"> określone ustawą wymogi.</w:t>
            </w:r>
          </w:p>
          <w:p w14:paraId="01AAC586"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 xml:space="preserve">Również wymogi prowadzenia szczegółowej dokumentacji </w:t>
            </w:r>
            <w:r w:rsidRPr="00B52453">
              <w:rPr>
                <w:rFonts w:eastAsia="Times New Roman" w:cs="Times New Roman"/>
                <w:color w:val="000000"/>
                <w:spacing w:val="-2"/>
                <w:sz w:val="22"/>
                <w:szCs w:val="22"/>
              </w:rPr>
              <w:t>mogą prowadzić do dalszego zwiększenia kosztów prowadzenia działalności firm windykacyjnych.</w:t>
            </w:r>
          </w:p>
          <w:p w14:paraId="0F6857CF"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Wpływ proponowanyc</w:t>
            </w:r>
            <w:r w:rsidRPr="00B52453">
              <w:rPr>
                <w:rFonts w:eastAsia="Times New Roman" w:cs="Times New Roman"/>
                <w:color w:val="000000"/>
                <w:spacing w:val="-2"/>
                <w:sz w:val="22"/>
                <w:szCs w:val="22"/>
              </w:rPr>
              <w:t xml:space="preserve">h rozwiązań na funkcjonowanie przedsiębiorstw windykacyjnych zależy od przyjętego modelu prowadzenia działalności gospodarczej oraz zakładanego poziomu rentowności w stosunku do każdego z przedsiębiorców. </w:t>
            </w:r>
          </w:p>
          <w:p w14:paraId="30FD6789"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Projektowane wymogi przewidziane dla firm windykacyjnych, mogą prowadzić do pewnego zwiększenia kosztów prowadzenia działalności tych firm, jedna</w:t>
            </w:r>
            <w:r w:rsidRPr="00B52453">
              <w:rPr>
                <w:rFonts w:eastAsia="Times New Roman" w:cs="Times New Roman"/>
                <w:color w:val="000000"/>
                <w:spacing w:val="-2"/>
                <w:sz w:val="22"/>
                <w:szCs w:val="22"/>
              </w:rPr>
              <w:t xml:space="preserve">kże należyty poziom rzetelności i przejrzystości w prowadzeniu czynności windykacyjnych, wymaga nałożenia na przedsiębiorców windykacyjnych obowiązków, które mogą skutkować wzrostem kosztów prowadzonej działalności. </w:t>
            </w:r>
            <w:r w:rsidRPr="00B52453">
              <w:rPr>
                <w:rFonts w:eastAsia="Calibri" w:cs="Times New Roman"/>
                <w:color w:val="000000"/>
                <w:spacing w:val="-2"/>
                <w:sz w:val="22"/>
                <w:szCs w:val="22"/>
              </w:rPr>
              <w:t>Oszacowanie, jednakże wpływu proponowanyc</w:t>
            </w:r>
            <w:r w:rsidRPr="00B52453">
              <w:rPr>
                <w:rFonts w:eastAsia="Times New Roman" w:cs="Times New Roman"/>
                <w:color w:val="000000"/>
                <w:spacing w:val="-2"/>
                <w:sz w:val="22"/>
                <w:szCs w:val="22"/>
              </w:rPr>
              <w:t>h zmian na koszty działalności firm windykacyjnych oraz oszacowanie kosztów dostosowania do proponowanych wymogów, na obecnym etapie, nie jest możliwe.</w:t>
            </w:r>
          </w:p>
        </w:tc>
      </w:tr>
      <w:tr w:rsidR="00B52453" w:rsidRPr="00B52453" w14:paraId="72A900BA" w14:textId="77777777" w:rsidTr="0063588F">
        <w:trPr>
          <w:trHeight w:val="142"/>
        </w:trPr>
        <w:tc>
          <w:tcPr>
            <w:tcW w:w="677" w:type="pct"/>
            <w:vMerge/>
            <w:shd w:val="clear" w:color="auto" w:fill="FFFFFF"/>
          </w:tcPr>
          <w:p w14:paraId="4CEB0E07"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p>
        </w:tc>
        <w:tc>
          <w:tcPr>
            <w:tcW w:w="799" w:type="pct"/>
            <w:gridSpan w:val="6"/>
            <w:shd w:val="clear" w:color="auto" w:fill="FFFFFF"/>
          </w:tcPr>
          <w:p w14:paraId="70860825" w14:textId="77777777" w:rsidR="00B52453" w:rsidRPr="00B52453" w:rsidRDefault="00B52453" w:rsidP="00B52453">
            <w:pPr>
              <w:widowControl/>
              <w:autoSpaceDE/>
              <w:autoSpaceDN/>
              <w:adjustRightInd/>
              <w:spacing w:line="240" w:lineRule="auto"/>
              <w:rPr>
                <w:rFonts w:eastAsia="Calibri" w:cs="Times New Roman"/>
                <w:color w:val="000000"/>
                <w:sz w:val="21"/>
                <w:szCs w:val="22"/>
                <w:lang w:eastAsia="en-US"/>
              </w:rPr>
            </w:pPr>
            <w:r w:rsidRPr="00B52453">
              <w:rPr>
                <w:rFonts w:eastAsia="Calibri" w:cs="Times New Roman"/>
                <w:color w:val="000000"/>
                <w:sz w:val="21"/>
                <w:szCs w:val="24"/>
              </w:rPr>
              <w:t>sektor mikro-, małych i średnich przedsiębiorstw</w:t>
            </w:r>
          </w:p>
        </w:tc>
        <w:tc>
          <w:tcPr>
            <w:tcW w:w="3524" w:type="pct"/>
            <w:gridSpan w:val="21"/>
            <w:vMerge/>
            <w:shd w:val="clear" w:color="auto" w:fill="FFFFFF"/>
          </w:tcPr>
          <w:p w14:paraId="60F358F8"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4"/>
              </w:rPr>
            </w:pPr>
          </w:p>
        </w:tc>
      </w:tr>
      <w:tr w:rsidR="00B52453" w:rsidRPr="00B52453" w14:paraId="1276A2B0" w14:textId="77777777" w:rsidTr="0063588F">
        <w:trPr>
          <w:trHeight w:val="596"/>
        </w:trPr>
        <w:tc>
          <w:tcPr>
            <w:tcW w:w="677" w:type="pct"/>
            <w:vMerge/>
            <w:shd w:val="clear" w:color="auto" w:fill="FFFFFF"/>
          </w:tcPr>
          <w:p w14:paraId="588DC938"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p>
        </w:tc>
        <w:tc>
          <w:tcPr>
            <w:tcW w:w="799" w:type="pct"/>
            <w:gridSpan w:val="6"/>
            <w:shd w:val="clear" w:color="auto" w:fill="FFFFFF"/>
          </w:tcPr>
          <w:p w14:paraId="526D47AD" w14:textId="77777777" w:rsidR="00B52453" w:rsidRPr="00B52453" w:rsidRDefault="00B52453" w:rsidP="00B52453">
            <w:pPr>
              <w:widowControl/>
              <w:tabs>
                <w:tab w:val="right" w:pos="1936"/>
              </w:tabs>
              <w:autoSpaceDE/>
              <w:autoSpaceDN/>
              <w:adjustRightInd/>
              <w:spacing w:line="240" w:lineRule="auto"/>
              <w:rPr>
                <w:rFonts w:eastAsia="Calibri" w:cs="Times New Roman"/>
                <w:color w:val="000000"/>
                <w:sz w:val="21"/>
                <w:szCs w:val="22"/>
                <w:lang w:eastAsia="en-US"/>
              </w:rPr>
            </w:pPr>
            <w:r w:rsidRPr="00B52453">
              <w:rPr>
                <w:rFonts w:eastAsia="Calibri" w:cs="Times New Roman"/>
                <w:sz w:val="21"/>
                <w:szCs w:val="24"/>
              </w:rPr>
              <w:t>rodzina, obywatele oraz gospodarstwa domowe</w:t>
            </w:r>
            <w:r w:rsidRPr="00B52453">
              <w:rPr>
                <w:rFonts w:eastAsia="Times New Roman" w:cs="Times New Roman"/>
                <w:color w:val="000000"/>
                <w:sz w:val="21"/>
                <w:szCs w:val="24"/>
              </w:rPr>
              <w:t xml:space="preserve"> </w:t>
            </w:r>
          </w:p>
        </w:tc>
        <w:tc>
          <w:tcPr>
            <w:tcW w:w="3524" w:type="pct"/>
            <w:gridSpan w:val="21"/>
            <w:shd w:val="clear" w:color="auto" w:fill="FFFFFF"/>
          </w:tcPr>
          <w:p w14:paraId="4563ABFD"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Zwiększenie bezpieczeństwa finansowego dłużników poprzez uregulowanie działalnoś</w:t>
            </w:r>
            <w:r w:rsidRPr="00B52453">
              <w:rPr>
                <w:rFonts w:eastAsia="Times New Roman" w:cs="Times New Roman"/>
                <w:color w:val="000000"/>
                <w:spacing w:val="-2"/>
                <w:sz w:val="22"/>
                <w:szCs w:val="22"/>
              </w:rPr>
              <w:t>ci firm windykacyjnych, określenie warunków prowadzenia działalności przez firmy windykacyjne:</w:t>
            </w:r>
          </w:p>
          <w:p w14:paraId="1BC9D138" w14:textId="77777777" w:rsidR="00B52453" w:rsidRPr="00B52453" w:rsidRDefault="00B52453" w:rsidP="00B52453">
            <w:pPr>
              <w:widowControl/>
              <w:numPr>
                <w:ilvl w:val="0"/>
                <w:numId w:val="4"/>
              </w:numPr>
              <w:pBdr>
                <w:top w:val="nil"/>
                <w:left w:val="nil"/>
                <w:bottom w:val="nil"/>
                <w:right w:val="nil"/>
                <w:between w:val="nil"/>
              </w:pBdr>
              <w:autoSpaceDE/>
              <w:autoSpaceDN/>
              <w:adjustRightInd/>
              <w:spacing w:line="240" w:lineRule="auto"/>
              <w:ind w:left="402"/>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prowadzenie jawnego rejestru przedsiębiorstw windykacyjnych,</w:t>
            </w:r>
          </w:p>
          <w:p w14:paraId="286C0FB0" w14:textId="77777777" w:rsidR="00B52453" w:rsidRPr="00B52453" w:rsidRDefault="00B52453" w:rsidP="00B52453">
            <w:pPr>
              <w:widowControl/>
              <w:numPr>
                <w:ilvl w:val="0"/>
                <w:numId w:val="4"/>
              </w:numPr>
              <w:pBdr>
                <w:top w:val="nil"/>
                <w:left w:val="nil"/>
                <w:bottom w:val="nil"/>
                <w:right w:val="nil"/>
                <w:between w:val="nil"/>
              </w:pBdr>
              <w:autoSpaceDE/>
              <w:autoSpaceDN/>
              <w:adjustRightInd/>
              <w:spacing w:line="240" w:lineRule="auto"/>
              <w:ind w:left="402"/>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zezwolenie wydawane w drodze decyzji przez ministra</w:t>
            </w:r>
            <w:r w:rsidRPr="00B52453">
              <w:rPr>
                <w:rFonts w:eastAsia="Times New Roman" w:cs="Times New Roman"/>
                <w:color w:val="000000"/>
                <w:spacing w:val="-2"/>
                <w:sz w:val="22"/>
                <w:szCs w:val="22"/>
              </w:rPr>
              <w:t xml:space="preserve"> właściwego do spraw gospodarki,</w:t>
            </w:r>
          </w:p>
          <w:p w14:paraId="54A28B35" w14:textId="77777777" w:rsidR="00B52453" w:rsidRPr="00B52453" w:rsidRDefault="00B52453" w:rsidP="00B52453">
            <w:pPr>
              <w:widowControl/>
              <w:numPr>
                <w:ilvl w:val="0"/>
                <w:numId w:val="4"/>
              </w:numPr>
              <w:pBdr>
                <w:top w:val="nil"/>
                <w:left w:val="nil"/>
                <w:bottom w:val="nil"/>
                <w:right w:val="nil"/>
                <w:between w:val="nil"/>
              </w:pBdr>
              <w:autoSpaceDE/>
              <w:autoSpaceDN/>
              <w:adjustRightInd/>
              <w:spacing w:line="240" w:lineRule="auto"/>
              <w:ind w:left="402"/>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określenie co powinny zawierać dokumenty sporządzane w związku z działalnością przedsiębiorstwa,</w:t>
            </w:r>
          </w:p>
          <w:p w14:paraId="7AC359E6" w14:textId="77777777" w:rsidR="00B52453" w:rsidRPr="00B52453" w:rsidRDefault="00B52453" w:rsidP="00B52453">
            <w:pPr>
              <w:widowControl/>
              <w:numPr>
                <w:ilvl w:val="0"/>
                <w:numId w:val="4"/>
              </w:numPr>
              <w:pBdr>
                <w:top w:val="nil"/>
                <w:left w:val="nil"/>
                <w:bottom w:val="nil"/>
                <w:right w:val="nil"/>
                <w:between w:val="nil"/>
              </w:pBdr>
              <w:autoSpaceDE/>
              <w:autoSpaceDN/>
              <w:adjustRightInd/>
              <w:spacing w:line="240" w:lineRule="auto"/>
              <w:ind w:left="402"/>
              <w:jc w:val="both"/>
              <w:rPr>
                <w:rFonts w:eastAsia="Calibri" w:cs="Times New Roman"/>
                <w:color w:val="000000"/>
                <w:spacing w:val="-2"/>
                <w:sz w:val="22"/>
                <w:szCs w:val="22"/>
              </w:rPr>
            </w:pPr>
            <w:r w:rsidRPr="00B52453">
              <w:rPr>
                <w:rFonts w:eastAsia="Calibri" w:cs="Times New Roman"/>
                <w:color w:val="000000"/>
                <w:spacing w:val="-2"/>
                <w:sz w:val="22"/>
                <w:szCs w:val="22"/>
                <w:lang w:eastAsia="en-US"/>
              </w:rPr>
              <w:t>sporządzanie</w:t>
            </w:r>
            <w:r w:rsidRPr="00B52453">
              <w:rPr>
                <w:rFonts w:eastAsia="Calibri" w:cs="Times New Roman"/>
                <w:color w:val="000000"/>
                <w:spacing w:val="-2"/>
                <w:sz w:val="22"/>
                <w:szCs w:val="22"/>
              </w:rPr>
              <w:t xml:space="preserve"> listy prowadzonych windykacji</w:t>
            </w:r>
            <w:r w:rsidRPr="00B52453">
              <w:rPr>
                <w:rFonts w:eastAsia="Calibri" w:cs="Times New Roman"/>
                <w:color w:val="000000"/>
                <w:spacing w:val="-2"/>
                <w:sz w:val="22"/>
                <w:szCs w:val="22"/>
                <w:lang w:eastAsia="en-US"/>
              </w:rPr>
              <w:t>,</w:t>
            </w:r>
            <w:r w:rsidRPr="00B52453">
              <w:rPr>
                <w:rFonts w:eastAsia="Calibri" w:cs="Times New Roman"/>
                <w:color w:val="000000"/>
                <w:spacing w:val="-2"/>
                <w:sz w:val="22"/>
                <w:szCs w:val="22"/>
              </w:rPr>
              <w:t xml:space="preserve"> </w:t>
            </w:r>
          </w:p>
          <w:p w14:paraId="335CD11B" w14:textId="77777777" w:rsidR="00B52453" w:rsidRPr="00B52453" w:rsidRDefault="00B52453" w:rsidP="00B52453">
            <w:pPr>
              <w:widowControl/>
              <w:autoSpaceDE/>
              <w:autoSpaceDN/>
              <w:adjustRightInd/>
              <w:spacing w:line="240" w:lineRule="auto"/>
              <w:ind w:left="402"/>
              <w:jc w:val="both"/>
              <w:rPr>
                <w:rFonts w:eastAsia="Calibri" w:cs="Times New Roman"/>
                <w:color w:val="000000"/>
                <w:spacing w:val="-2"/>
                <w:sz w:val="22"/>
                <w:szCs w:val="22"/>
              </w:rPr>
            </w:pPr>
          </w:p>
          <w:p w14:paraId="0ACEB8BA" w14:textId="77777777" w:rsidR="00B52453" w:rsidRPr="00B52453" w:rsidRDefault="00B52453" w:rsidP="00B52453">
            <w:pPr>
              <w:widowControl/>
              <w:autoSpaceDE/>
              <w:autoSpaceDN/>
              <w:adjustRightInd/>
              <w:spacing w:line="240" w:lineRule="auto"/>
              <w:jc w:val="both"/>
              <w:rPr>
                <w:rFonts w:eastAsia="Times New Roman" w:cs="Times New Roman"/>
                <w:color w:val="000000"/>
                <w:spacing w:val="-2"/>
                <w:sz w:val="22"/>
                <w:szCs w:val="22"/>
              </w:rPr>
            </w:pPr>
            <w:r w:rsidRPr="00B52453">
              <w:rPr>
                <w:rFonts w:eastAsia="Calibri" w:cs="Times New Roman"/>
                <w:color w:val="000000"/>
                <w:spacing w:val="-2"/>
                <w:sz w:val="22"/>
                <w:szCs w:val="22"/>
              </w:rPr>
              <w:t>określenie minimalnego poziomu kompetencji osób wykonujących czynności związane z windykacją</w:t>
            </w:r>
            <w:r w:rsidRPr="00B52453">
              <w:rPr>
                <w:rFonts w:eastAsia="Times New Roman" w:cs="Times New Roman"/>
                <w:color w:val="000000"/>
                <w:spacing w:val="-2"/>
                <w:sz w:val="22"/>
                <w:szCs w:val="22"/>
              </w:rPr>
              <w:t>.</w:t>
            </w:r>
          </w:p>
          <w:p w14:paraId="379168B9"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p>
          <w:p w14:paraId="606B610A"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Ponadto podniesiona zostanie łączn</w:t>
            </w:r>
            <w:r w:rsidRPr="00B52453">
              <w:rPr>
                <w:rFonts w:eastAsia="Times New Roman" w:cs="Times New Roman"/>
                <w:color w:val="000000"/>
                <w:spacing w:val="-2"/>
                <w:sz w:val="22"/>
                <w:szCs w:val="22"/>
              </w:rPr>
              <w:t>a</w:t>
            </w:r>
            <w:r w:rsidRPr="00B52453">
              <w:rPr>
                <w:rFonts w:eastAsia="Calibri" w:cs="Times New Roman"/>
                <w:color w:val="000000"/>
                <w:spacing w:val="-2"/>
                <w:sz w:val="22"/>
                <w:szCs w:val="22"/>
              </w:rPr>
              <w:t xml:space="preserve"> kwot</w:t>
            </w:r>
            <w:r w:rsidRPr="00B52453">
              <w:rPr>
                <w:rFonts w:eastAsia="Times New Roman" w:cs="Times New Roman"/>
                <w:color w:val="000000"/>
                <w:spacing w:val="-2"/>
                <w:sz w:val="22"/>
                <w:szCs w:val="22"/>
              </w:rPr>
              <w:t>a</w:t>
            </w:r>
            <w:r w:rsidRPr="00B52453">
              <w:rPr>
                <w:rFonts w:eastAsia="Calibri" w:cs="Times New Roman"/>
                <w:color w:val="000000"/>
                <w:spacing w:val="-2"/>
                <w:sz w:val="22"/>
                <w:szCs w:val="22"/>
              </w:rPr>
              <w:t xml:space="preserve"> wymagalnych zobowią</w:t>
            </w:r>
            <w:r w:rsidRPr="00B52453">
              <w:rPr>
                <w:rFonts w:eastAsia="Times New Roman" w:cs="Times New Roman"/>
                <w:color w:val="000000"/>
                <w:spacing w:val="-2"/>
                <w:sz w:val="22"/>
                <w:szCs w:val="22"/>
              </w:rPr>
              <w:t xml:space="preserve">zań dłużnika z 200 do 500 zł, co zmniejszy możliwość znalezienia się w tzw. rejestrze dłużników. </w:t>
            </w:r>
          </w:p>
        </w:tc>
      </w:tr>
      <w:tr w:rsidR="00B52453" w:rsidRPr="00B52453" w14:paraId="4CA58977" w14:textId="77777777" w:rsidTr="0063588F">
        <w:trPr>
          <w:trHeight w:val="142"/>
        </w:trPr>
        <w:tc>
          <w:tcPr>
            <w:tcW w:w="677" w:type="pct"/>
            <w:shd w:val="clear" w:color="auto" w:fill="FFFFFF"/>
          </w:tcPr>
          <w:p w14:paraId="6C4BFC8C" w14:textId="77777777" w:rsidR="00B52453" w:rsidRPr="00B52453" w:rsidRDefault="00B52453" w:rsidP="00B52453">
            <w:pPr>
              <w:widowControl/>
              <w:autoSpaceDE/>
              <w:autoSpaceDN/>
              <w:adjustRightInd/>
              <w:spacing w:line="240" w:lineRule="auto"/>
              <w:rPr>
                <w:rFonts w:eastAsia="Calibri" w:cs="Times New Roman"/>
                <w:color w:val="000000"/>
                <w:sz w:val="21"/>
                <w:szCs w:val="24"/>
              </w:rPr>
            </w:pPr>
            <w:r w:rsidRPr="00B52453">
              <w:rPr>
                <w:rFonts w:eastAsia="Calibri" w:cs="Times New Roman"/>
                <w:color w:val="000000"/>
                <w:sz w:val="21"/>
                <w:szCs w:val="24"/>
              </w:rPr>
              <w:t>Niemierzalne</w:t>
            </w:r>
          </w:p>
        </w:tc>
        <w:tc>
          <w:tcPr>
            <w:tcW w:w="799" w:type="pct"/>
            <w:gridSpan w:val="6"/>
            <w:shd w:val="clear" w:color="auto" w:fill="FFFFFF"/>
          </w:tcPr>
          <w:p w14:paraId="3A24730E" w14:textId="77777777" w:rsidR="00B52453" w:rsidRPr="00B52453" w:rsidRDefault="00B52453" w:rsidP="00B52453">
            <w:pPr>
              <w:widowControl/>
              <w:autoSpaceDE/>
              <w:autoSpaceDN/>
              <w:adjustRightInd/>
              <w:spacing w:line="240" w:lineRule="auto"/>
              <w:rPr>
                <w:rFonts w:eastAsia="Calibri" w:cs="Times New Roman"/>
                <w:color w:val="000000"/>
                <w:sz w:val="21"/>
                <w:szCs w:val="22"/>
                <w:lang w:eastAsia="en-US"/>
              </w:rPr>
            </w:pPr>
            <w:r w:rsidRPr="00B52453">
              <w:rPr>
                <w:rFonts w:eastAsia="Calibri" w:cs="Times New Roman"/>
                <w:sz w:val="20"/>
                <w:szCs w:val="24"/>
              </w:rPr>
              <w:t xml:space="preserve">rodzina, obywatele oraz gospodarstwa domowe, w szczególności </w:t>
            </w:r>
            <w:r w:rsidRPr="00B52453">
              <w:rPr>
                <w:rFonts w:eastAsia="Calibri" w:cs="Times New Roman"/>
                <w:sz w:val="20"/>
                <w:szCs w:val="24"/>
              </w:rPr>
              <w:lastRenderedPageBreak/>
              <w:t>osoby niepełnosprawne i starsze</w:t>
            </w:r>
          </w:p>
        </w:tc>
        <w:tc>
          <w:tcPr>
            <w:tcW w:w="3524" w:type="pct"/>
            <w:gridSpan w:val="21"/>
            <w:shd w:val="clear" w:color="auto" w:fill="FFFFFF"/>
          </w:tcPr>
          <w:p w14:paraId="235EC504"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r w:rsidRPr="00B52453">
              <w:rPr>
                <w:rFonts w:eastAsia="Calibri" w:cs="Times New Roman"/>
                <w:color w:val="000000"/>
                <w:sz w:val="22"/>
                <w:szCs w:val="22"/>
              </w:rPr>
              <w:lastRenderedPageBreak/>
              <w:t>Projektowana regulacja pozwoli dłużnikom na zwiększenie poczucia bezpieczeństwa od bezprawnych działań.</w:t>
            </w:r>
          </w:p>
          <w:p w14:paraId="05B8F7A2" w14:textId="77777777" w:rsidR="00B52453" w:rsidRPr="00B52453" w:rsidRDefault="00B52453" w:rsidP="00B52453">
            <w:pPr>
              <w:widowControl/>
              <w:autoSpaceDE/>
              <w:autoSpaceDN/>
              <w:adjustRightInd/>
              <w:spacing w:line="240" w:lineRule="auto"/>
              <w:jc w:val="both"/>
              <w:rPr>
                <w:rFonts w:eastAsia="Calibri" w:cs="Times New Roman"/>
                <w:sz w:val="22"/>
                <w:szCs w:val="22"/>
                <w:lang w:eastAsia="en-US"/>
              </w:rPr>
            </w:pPr>
            <w:r w:rsidRPr="00B52453">
              <w:rPr>
                <w:rFonts w:eastAsia="Calibri" w:cs="Times New Roman"/>
                <w:sz w:val="22"/>
                <w:szCs w:val="22"/>
              </w:rPr>
              <w:t xml:space="preserve">Podwyższenie łącznej kwoty wymagalnych zobowiązań dłużnika będącego konsumentem z kwoty co najmniej 200 złotych na kwotę co najmniej 500 zł pozwoli </w:t>
            </w:r>
            <w:r w:rsidRPr="00B52453">
              <w:rPr>
                <w:rFonts w:eastAsia="Calibri" w:cs="Times New Roman"/>
                <w:sz w:val="22"/>
                <w:szCs w:val="22"/>
              </w:rPr>
              <w:lastRenderedPageBreak/>
              <w:t xml:space="preserve">na zmniejszenie ryzyka znalezienia się w </w:t>
            </w:r>
            <w:r w:rsidRPr="00B52453">
              <w:rPr>
                <w:rFonts w:eastAsia="Times New Roman" w:cs="Times New Roman"/>
                <w:color w:val="000000"/>
                <w:sz w:val="22"/>
                <w:szCs w:val="22"/>
              </w:rPr>
              <w:t>„</w:t>
            </w:r>
            <w:r w:rsidRPr="00B52453">
              <w:rPr>
                <w:rFonts w:eastAsia="Calibri" w:cs="Times New Roman"/>
                <w:sz w:val="22"/>
                <w:szCs w:val="22"/>
              </w:rPr>
              <w:t>rejestrze dłużnik</w:t>
            </w:r>
            <w:r w:rsidRPr="00B52453">
              <w:rPr>
                <w:rFonts w:eastAsia="Times New Roman" w:cs="Times New Roman"/>
                <w:color w:val="000000"/>
                <w:sz w:val="22"/>
                <w:szCs w:val="22"/>
              </w:rPr>
              <w:t>ów” za zobowiązania o stosunkowo niskiej kwocie.</w:t>
            </w:r>
          </w:p>
          <w:p w14:paraId="2400B8C7" w14:textId="77777777" w:rsidR="00B52453" w:rsidRPr="00B52453" w:rsidRDefault="00B52453" w:rsidP="00B52453">
            <w:pPr>
              <w:pBdr>
                <w:top w:val="nil"/>
                <w:left w:val="nil"/>
                <w:bottom w:val="nil"/>
                <w:right w:val="nil"/>
                <w:between w:val="nil"/>
              </w:pBdr>
              <w:autoSpaceDE/>
              <w:autoSpaceDN/>
              <w:adjustRightInd/>
              <w:spacing w:line="240" w:lineRule="auto"/>
              <w:jc w:val="both"/>
              <w:rPr>
                <w:rFonts w:eastAsia="Times New Roman" w:cs="Times New Roman"/>
                <w:color w:val="000000"/>
                <w:spacing w:val="-2"/>
                <w:sz w:val="22"/>
                <w:szCs w:val="22"/>
              </w:rPr>
            </w:pPr>
            <w:r w:rsidRPr="00B52453">
              <w:rPr>
                <w:rFonts w:eastAsia="Calibri" w:cs="Times New Roman"/>
                <w:color w:val="000000"/>
                <w:spacing w:val="-2"/>
                <w:sz w:val="22"/>
                <w:szCs w:val="22"/>
              </w:rPr>
              <w:t>Rozwiązania zaproponowane w projekcie ustawy wpłyną pozytywnie na kontrahentów firm windykacyjnych,</w:t>
            </w:r>
            <w:r w:rsidRPr="00B52453">
              <w:rPr>
                <w:rFonts w:eastAsia="Times New Roman" w:cs="Times New Roman"/>
                <w:color w:val="000000"/>
                <w:spacing w:val="-2"/>
                <w:sz w:val="22"/>
                <w:szCs w:val="22"/>
              </w:rPr>
              <w:t xml:space="preserve"> zapewniając im rzetelną i profesjonalną obsługę oraz nie powinny wywołać zmian warunków przekazywania długów firmom windykacyjnym. Podkreślić należy, że regulacje zawarte w ustawie nie będą miały żadnego bezpośredniego wpływu na wysokość dyskonta przy cesji zadłużenia.</w:t>
            </w:r>
          </w:p>
          <w:p w14:paraId="4ABD633D" w14:textId="77777777" w:rsidR="00B52453" w:rsidRPr="00B52453" w:rsidRDefault="00B52453" w:rsidP="00B52453">
            <w:pPr>
              <w:pBdr>
                <w:top w:val="nil"/>
                <w:left w:val="nil"/>
                <w:bottom w:val="nil"/>
                <w:right w:val="nil"/>
                <w:between w:val="nil"/>
              </w:pBdr>
              <w:autoSpaceDE/>
              <w:autoSpaceDN/>
              <w:adjustRightInd/>
              <w:spacing w:line="240" w:lineRule="auto"/>
              <w:jc w:val="both"/>
              <w:rPr>
                <w:rFonts w:eastAsia="Times New Roman" w:cs="Times New Roman"/>
                <w:color w:val="000000"/>
                <w:spacing w:val="-2"/>
                <w:sz w:val="22"/>
                <w:szCs w:val="22"/>
              </w:rPr>
            </w:pPr>
            <w:r w:rsidRPr="00B52453">
              <w:rPr>
                <w:rFonts w:eastAsia="Times New Roman" w:cs="Times New Roman"/>
                <w:color w:val="000000"/>
                <w:spacing w:val="-2"/>
                <w:sz w:val="22"/>
                <w:szCs w:val="22"/>
              </w:rPr>
              <w:t xml:space="preserve">Zgodnie z projektem czynności windykacyjne nie mogą być podejmowane wobec osób nieposiadających pełnej zdolności do czynności prawnych, osób powyżej 75 roku życia oraz osób niepełnosprawnych zaliczonych orzeczeniem o stopniu niepełnosprawności lub orzeczeniem o wskazaniach do ulg i uprawnień do: </w:t>
            </w:r>
          </w:p>
          <w:p w14:paraId="5E94F6CC" w14:textId="77777777" w:rsidR="00B52453" w:rsidRPr="00B52453" w:rsidRDefault="00B52453" w:rsidP="00B52453">
            <w:pPr>
              <w:pBdr>
                <w:top w:val="nil"/>
                <w:left w:val="nil"/>
                <w:bottom w:val="nil"/>
                <w:right w:val="nil"/>
                <w:between w:val="nil"/>
              </w:pBdr>
              <w:autoSpaceDE/>
              <w:autoSpaceDN/>
              <w:adjustRightInd/>
              <w:spacing w:line="240" w:lineRule="auto"/>
              <w:jc w:val="both"/>
              <w:rPr>
                <w:rFonts w:eastAsia="Times New Roman" w:cs="Times New Roman"/>
                <w:color w:val="000000"/>
                <w:spacing w:val="-2"/>
                <w:sz w:val="22"/>
                <w:szCs w:val="22"/>
              </w:rPr>
            </w:pPr>
            <w:r w:rsidRPr="00B52453">
              <w:rPr>
                <w:rFonts w:eastAsia="Times New Roman" w:cs="Times New Roman"/>
                <w:color w:val="000000"/>
                <w:spacing w:val="-2"/>
                <w:sz w:val="22"/>
                <w:szCs w:val="22"/>
              </w:rPr>
              <w:t>–</w:t>
            </w:r>
            <w:r w:rsidRPr="00B52453">
              <w:rPr>
                <w:rFonts w:eastAsia="Times New Roman" w:cs="Times New Roman"/>
                <w:color w:val="000000"/>
                <w:spacing w:val="-2"/>
                <w:sz w:val="22"/>
                <w:szCs w:val="22"/>
              </w:rPr>
              <w:tab/>
              <w:t>umiarkowanego albo znacznego stopnia niepełnosprawności, w którym przyczyna niepełnosprawności oznaczona została symbolem 01-U Międzynarodowej Statystycznej Klasyfikacji Chorób i Problemów Zdrowotnych, Rewizja 10 (ICD-10) ver.2008 Agreement for granting translation and publication rights nr TR/10/017-019, zwanej dalej „MSKCiPZ”,</w:t>
            </w:r>
          </w:p>
          <w:p w14:paraId="13CCCF92" w14:textId="77777777" w:rsidR="00B52453" w:rsidRPr="00B52453" w:rsidRDefault="00B52453" w:rsidP="00B52453">
            <w:pPr>
              <w:pBdr>
                <w:top w:val="nil"/>
                <w:left w:val="nil"/>
                <w:bottom w:val="nil"/>
                <w:right w:val="nil"/>
                <w:between w:val="nil"/>
              </w:pBdr>
              <w:autoSpaceDE/>
              <w:autoSpaceDN/>
              <w:adjustRightInd/>
              <w:spacing w:line="240" w:lineRule="auto"/>
              <w:jc w:val="both"/>
              <w:rPr>
                <w:rFonts w:eastAsia="Times New Roman" w:cs="Times New Roman"/>
                <w:color w:val="000000"/>
                <w:spacing w:val="-2"/>
                <w:sz w:val="22"/>
                <w:szCs w:val="22"/>
              </w:rPr>
            </w:pPr>
            <w:r w:rsidRPr="00B52453">
              <w:rPr>
                <w:rFonts w:eastAsia="Times New Roman" w:cs="Times New Roman"/>
                <w:color w:val="000000"/>
                <w:spacing w:val="-2"/>
                <w:sz w:val="22"/>
                <w:szCs w:val="22"/>
              </w:rPr>
              <w:t>–</w:t>
            </w:r>
            <w:r w:rsidRPr="00B52453">
              <w:rPr>
                <w:rFonts w:eastAsia="Times New Roman" w:cs="Times New Roman"/>
                <w:color w:val="000000"/>
                <w:spacing w:val="-2"/>
                <w:sz w:val="22"/>
                <w:szCs w:val="22"/>
              </w:rPr>
              <w:tab/>
              <w:t>znacznego stopnia niepełnosprawności, w którym przyczyna niepełnosprawności oznaczona została symbolem 04-O MSKCiPZ.</w:t>
            </w:r>
          </w:p>
          <w:p w14:paraId="3343D740" w14:textId="77777777" w:rsidR="00B52453" w:rsidRPr="00B52453" w:rsidRDefault="00B52453" w:rsidP="00B52453">
            <w:pPr>
              <w:pBdr>
                <w:top w:val="nil"/>
                <w:left w:val="nil"/>
                <w:bottom w:val="nil"/>
                <w:right w:val="nil"/>
                <w:between w:val="nil"/>
              </w:pBdr>
              <w:autoSpaceDE/>
              <w:autoSpaceDN/>
              <w:adjustRightInd/>
              <w:spacing w:line="240" w:lineRule="auto"/>
              <w:jc w:val="both"/>
              <w:rPr>
                <w:rFonts w:eastAsia="Times New Roman" w:cs="Times New Roman"/>
                <w:color w:val="000000"/>
                <w:spacing w:val="-2"/>
                <w:sz w:val="22"/>
                <w:szCs w:val="22"/>
              </w:rPr>
            </w:pPr>
            <w:r w:rsidRPr="00B52453">
              <w:rPr>
                <w:rFonts w:eastAsia="Times New Roman" w:cs="Times New Roman"/>
                <w:color w:val="000000"/>
                <w:spacing w:val="-2"/>
                <w:sz w:val="22"/>
                <w:szCs w:val="22"/>
              </w:rPr>
              <w:t>Regulacje te mają na celu objęcie jak najszerszą ochroną osób zadłużonych, wskazując enumeratywnie kategorie tych z nich, które w opinii projektodawcy są najbardziej bezbronne w bezpośrednim i osobistym kontakcie z przedsiębiorcami działającymi na rynku windykacyjnym. Warto w tym miejscu podkreślić, iż wyraźny zakaz prowadzenia w ww. zakresie legalnych działań windykacyjnych wobec określonych kategorii osób oraz wobec należności, które uległy przedawnieniu powinien znacząco i w krótkim okresie uporządkować tę sferę działalności gospodarczej, wywierającej obecnie tak duży i często negatywny wpływ na najbardziej wrażliwą społecznie część społeczeństwa.</w:t>
            </w:r>
          </w:p>
        </w:tc>
      </w:tr>
      <w:tr w:rsidR="00B52453" w:rsidRPr="00B52453" w14:paraId="69EAE079" w14:textId="77777777" w:rsidTr="0063588F">
        <w:trPr>
          <w:trHeight w:val="1295"/>
        </w:trPr>
        <w:tc>
          <w:tcPr>
            <w:tcW w:w="737" w:type="pct"/>
            <w:gridSpan w:val="2"/>
            <w:shd w:val="clear" w:color="auto" w:fill="FFFFFF"/>
          </w:tcPr>
          <w:p w14:paraId="0597848F" w14:textId="77777777" w:rsidR="00B52453" w:rsidRPr="00B52453" w:rsidRDefault="00B52453" w:rsidP="00B52453">
            <w:pPr>
              <w:widowControl/>
              <w:autoSpaceDE/>
              <w:autoSpaceDN/>
              <w:adjustRightInd/>
              <w:spacing w:line="240" w:lineRule="auto"/>
              <w:rPr>
                <w:rFonts w:eastAsia="Calibri" w:cs="Times New Roman"/>
                <w:color w:val="000000"/>
                <w:sz w:val="22"/>
                <w:szCs w:val="24"/>
              </w:rPr>
            </w:pPr>
            <w:r w:rsidRPr="00B52453">
              <w:rPr>
                <w:rFonts w:eastAsia="Calibri" w:cs="Times New Roman"/>
                <w:color w:val="000000"/>
                <w:sz w:val="22"/>
                <w:szCs w:val="24"/>
              </w:rPr>
              <w:lastRenderedPageBreak/>
              <w:t xml:space="preserve">Dodatkowe informacje, w tym wskazanie źródeł danych i przyjętych do obliczeń założeń </w:t>
            </w:r>
          </w:p>
        </w:tc>
        <w:tc>
          <w:tcPr>
            <w:tcW w:w="4263" w:type="pct"/>
            <w:gridSpan w:val="26"/>
            <w:shd w:val="clear" w:color="auto" w:fill="FFFFFF"/>
            <w:vAlign w:val="center"/>
          </w:tcPr>
          <w:p w14:paraId="20C50BC3"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r w:rsidRPr="00B52453">
              <w:rPr>
                <w:rFonts w:eastAsia="Calibri" w:cs="Times New Roman"/>
                <w:color w:val="000000"/>
                <w:sz w:val="22"/>
                <w:szCs w:val="22"/>
              </w:rPr>
              <w:t>Do bezprawnych działań można zaliczyć m.in. podawanie się za funkcjonariuszy publicznych, stosowanie nadużyć w postaci zastraszania, nachodzenia w miejscu</w:t>
            </w:r>
            <w:r w:rsidRPr="00B52453">
              <w:rPr>
                <w:rFonts w:eastAsia="Times New Roman" w:cs="Times New Roman"/>
                <w:color w:val="000000"/>
                <w:sz w:val="22"/>
                <w:szCs w:val="22"/>
              </w:rPr>
              <w:t xml:space="preserve"> zamieszkania, czy uporczywego nękania np. w postaci agresywnych rozmów telefonicznych.</w:t>
            </w:r>
          </w:p>
          <w:p w14:paraId="4260F8F4"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r w:rsidRPr="00B52453">
              <w:rPr>
                <w:rFonts w:eastAsia="Calibri" w:cs="Times New Roman"/>
                <w:color w:val="000000"/>
                <w:sz w:val="22"/>
                <w:szCs w:val="22"/>
              </w:rPr>
              <w:t>Między innymi na te problemy zwracali uwagę miejscy rzecznicy konsumentów na Spotkaniu Rzecznika Praw Obywatelskich z przedstawicielami Konferencji Przedsiębiorstw Fina</w:t>
            </w:r>
            <w:r w:rsidRPr="00B52453">
              <w:rPr>
                <w:rFonts w:eastAsia="Times New Roman" w:cs="Times New Roman"/>
                <w:color w:val="000000"/>
                <w:sz w:val="22"/>
                <w:szCs w:val="22"/>
              </w:rPr>
              <w:t>nsowych w Polsce oraz z Krajową Radą Rzeczników Konsumentów w 2017 r. na podstawie skarg jakie otrzymywali od osób zadłużonych</w:t>
            </w:r>
            <w:r w:rsidRPr="00B52453">
              <w:rPr>
                <w:rFonts w:eastAsia="Times New Roman" w:cs="Times New Roman"/>
                <w:color w:val="000000"/>
                <w:sz w:val="22"/>
                <w:szCs w:val="22"/>
                <w:vertAlign w:val="superscript"/>
              </w:rPr>
              <w:footnoteReference w:id="20"/>
            </w:r>
            <w:r w:rsidRPr="00B52453">
              <w:rPr>
                <w:rFonts w:eastAsia="Calibri" w:cs="Times New Roman"/>
                <w:color w:val="000000"/>
                <w:sz w:val="22"/>
                <w:szCs w:val="22"/>
              </w:rPr>
              <w:t>.</w:t>
            </w:r>
          </w:p>
          <w:p w14:paraId="1D3B7C90"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p>
          <w:p w14:paraId="0E266493"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Należy również mieć na uwadze, że zgodnie z raportem GUS przedsiębiorstwa windykacyjne w ciągu 2021 r. przyjęły do obsługi 7,7</w:t>
            </w:r>
            <w:r w:rsidRPr="00B52453">
              <w:rPr>
                <w:rFonts w:eastAsia="Times New Roman" w:cs="Times New Roman"/>
                <w:color w:val="000000"/>
                <w:spacing w:val="-2"/>
                <w:sz w:val="22"/>
                <w:szCs w:val="22"/>
              </w:rPr>
              <w:t xml:space="preserve"> mln wierzytelności (bez funduszy inwestycyjnych zewnętrznych) o wartości nominalnej 31,9 mld zł, w których 86,6% stanowiły wierzytelności konsumenckie, a średnia wartość przyjętych do obsługi wierzytelności 4 141 zł. </w:t>
            </w:r>
          </w:p>
          <w:p w14:paraId="71ED2115" w14:textId="77777777" w:rsidR="00B52453" w:rsidRPr="00B52453" w:rsidRDefault="00B52453" w:rsidP="00B52453">
            <w:pPr>
              <w:widowControl/>
              <w:autoSpaceDE/>
              <w:autoSpaceDN/>
              <w:adjustRightInd/>
              <w:spacing w:line="240" w:lineRule="auto"/>
              <w:jc w:val="center"/>
              <w:rPr>
                <w:rFonts w:eastAsia="Calibri" w:cs="Times New Roman"/>
                <w:color w:val="000000"/>
                <w:spacing w:val="-2"/>
                <w:sz w:val="22"/>
                <w:szCs w:val="22"/>
                <w:lang w:eastAsia="en-US"/>
              </w:rPr>
            </w:pPr>
            <w:r w:rsidRPr="00B52453">
              <w:rPr>
                <w:rFonts w:eastAsia="Calibri" w:cs="Times New Roman"/>
                <w:noProof/>
                <w:color w:val="000000"/>
                <w:spacing w:val="-2"/>
                <w:sz w:val="22"/>
                <w:szCs w:val="22"/>
                <w:lang w:eastAsia="en-US"/>
              </w:rPr>
              <w:lastRenderedPageBreak/>
              <w:drawing>
                <wp:inline distT="0" distB="0" distL="0" distR="0" wp14:anchorId="4983F2BC" wp14:editId="6603EA84">
                  <wp:extent cx="4108938" cy="2529135"/>
                  <wp:effectExtent l="0" t="0" r="6350" b="508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144529" cy="2551042"/>
                          </a:xfrm>
                          <a:prstGeom prst="rect">
                            <a:avLst/>
                          </a:prstGeom>
                        </pic:spPr>
                      </pic:pic>
                    </a:graphicData>
                  </a:graphic>
                </wp:inline>
              </w:drawing>
            </w:r>
          </w:p>
          <w:p w14:paraId="311B1FFC"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r w:rsidRPr="00B52453">
              <w:rPr>
                <w:rFonts w:eastAsia="Calibri" w:cs="Times New Roman"/>
                <w:color w:val="000000"/>
                <w:sz w:val="22"/>
                <w:szCs w:val="22"/>
              </w:rPr>
              <w:t xml:space="preserve">Zgodnie z powyższymi danymi ogółem w 2021 r. </w:t>
            </w:r>
            <w:r w:rsidRPr="00B52453">
              <w:rPr>
                <w:rFonts w:eastAsia="Times New Roman" w:cs="Times New Roman"/>
                <w:color w:val="000000"/>
                <w:sz w:val="22"/>
                <w:szCs w:val="22"/>
              </w:rPr>
              <w:t>przyjęto do obsługi ponad 31,9 mld zł przez firmy windykacyjne, a udało się im odzyskać ponad 6,25 mld zł, co stanowiło ok. 20% przyjętych do obsługi długów z czego większość stanowiły wierzytelności konsumenckie. Ponadto zauważyć należy, że ponad 35 % wartości wierzytelności zostało zakupionych bezpośrednio i które po wyegzekwowaniu stanowiły bezpośredni zysk dla firmy windykacyjnej.</w:t>
            </w:r>
          </w:p>
          <w:p w14:paraId="78A6DC09"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p>
          <w:p w14:paraId="34544F23" w14:textId="77777777" w:rsidR="00B52453" w:rsidRPr="00B52453" w:rsidRDefault="00B52453" w:rsidP="00B52453">
            <w:pPr>
              <w:widowControl/>
              <w:autoSpaceDE/>
              <w:autoSpaceDN/>
              <w:adjustRightInd/>
              <w:spacing w:line="240" w:lineRule="auto"/>
              <w:jc w:val="both"/>
              <w:rPr>
                <w:rFonts w:eastAsia="Calibri" w:cs="Times New Roman"/>
                <w:noProof/>
                <w:color w:val="000000"/>
                <w:sz w:val="22"/>
                <w:szCs w:val="22"/>
                <w:lang w:eastAsia="en-US"/>
              </w:rPr>
            </w:pPr>
            <w:r w:rsidRPr="00B52453">
              <w:rPr>
                <w:rFonts w:eastAsia="Calibri" w:cs="Times New Roman"/>
                <w:noProof/>
                <w:color w:val="000000"/>
                <w:sz w:val="22"/>
                <w:szCs w:val="22"/>
                <w:lang w:eastAsia="en-US"/>
              </w:rPr>
              <w:drawing>
                <wp:inline distT="0" distB="0" distL="0" distR="0" wp14:anchorId="3F48AA16" wp14:editId="61B1E98E">
                  <wp:extent cx="4073525" cy="1311275"/>
                  <wp:effectExtent l="0" t="0" r="3175" b="317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073525" cy="1311275"/>
                          </a:xfrm>
                          <a:prstGeom prst="rect">
                            <a:avLst/>
                          </a:prstGeom>
                          <a:noFill/>
                          <a:ln>
                            <a:noFill/>
                          </a:ln>
                        </pic:spPr>
                      </pic:pic>
                    </a:graphicData>
                  </a:graphic>
                </wp:inline>
              </w:drawing>
            </w:r>
          </w:p>
          <w:p w14:paraId="216CD3F3"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r w:rsidRPr="00B52453">
              <w:rPr>
                <w:rFonts w:eastAsia="Calibri" w:cs="Times New Roman"/>
                <w:color w:val="000000"/>
                <w:sz w:val="22"/>
                <w:szCs w:val="22"/>
              </w:rPr>
              <w:t>Według badania Kaczmarski Inkasso małe i średnie przedsiębiorstwa w ciągu ostatnich 2 lat przekazały do profes</w:t>
            </w:r>
            <w:r w:rsidRPr="00B52453">
              <w:rPr>
                <w:rFonts w:eastAsia="Times New Roman" w:cs="Times New Roman"/>
                <w:color w:val="000000"/>
                <w:sz w:val="22"/>
                <w:szCs w:val="22"/>
              </w:rPr>
              <w:t xml:space="preserve">jonalnej windykacji średnio 96 faktur. Działania takie prowadziły średnio </w:t>
            </w:r>
            <w:r w:rsidRPr="00B52453">
              <w:rPr>
                <w:rFonts w:eastAsia="Calibri" w:cs="Times New Roman"/>
                <w:color w:val="000000"/>
                <w:sz w:val="22"/>
                <w:szCs w:val="22"/>
              </w:rPr>
              <w:t>wobec 50 partnerów biznesowych.</w:t>
            </w:r>
          </w:p>
          <w:p w14:paraId="670BC9C5"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r w:rsidRPr="00B52453">
              <w:rPr>
                <w:rFonts w:eastAsia="Calibri" w:cs="Times New Roman"/>
                <w:color w:val="000000"/>
                <w:sz w:val="22"/>
                <w:szCs w:val="22"/>
              </w:rPr>
              <w:t>Biorąc pod uwagę badane przedsiębiorstwa w przypadku ponad 40% firm, które s</w:t>
            </w:r>
            <w:r w:rsidRPr="00B52453">
              <w:rPr>
                <w:rFonts w:eastAsia="Times New Roman" w:cs="Times New Roman"/>
                <w:color w:val="000000"/>
                <w:sz w:val="22"/>
                <w:szCs w:val="22"/>
              </w:rPr>
              <w:t>kierowały sprawy do windykacji, ich relacje z dłużnikami nie uległy zmianie.</w:t>
            </w:r>
          </w:p>
          <w:p w14:paraId="4A48891F"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p>
          <w:p w14:paraId="5BC13C15" w14:textId="77777777" w:rsidR="00B52453" w:rsidRPr="00B52453" w:rsidRDefault="00B52453" w:rsidP="00B52453">
            <w:pPr>
              <w:widowControl/>
              <w:autoSpaceDE/>
              <w:autoSpaceDN/>
              <w:adjustRightInd/>
              <w:spacing w:line="240" w:lineRule="auto"/>
              <w:jc w:val="both"/>
              <w:rPr>
                <w:rFonts w:eastAsia="Calibri" w:cs="Times New Roman"/>
                <w:noProof/>
                <w:color w:val="000000"/>
                <w:sz w:val="22"/>
                <w:szCs w:val="22"/>
                <w:lang w:eastAsia="en-US"/>
              </w:rPr>
            </w:pPr>
            <w:r w:rsidRPr="00B52453">
              <w:rPr>
                <w:rFonts w:eastAsia="Calibri" w:cs="Times New Roman"/>
                <w:noProof/>
                <w:color w:val="000000"/>
                <w:sz w:val="22"/>
                <w:szCs w:val="22"/>
                <w:lang w:eastAsia="en-US"/>
              </w:rPr>
              <w:drawing>
                <wp:inline distT="0" distB="0" distL="0" distR="0" wp14:anchorId="0159C515" wp14:editId="6BEA5798">
                  <wp:extent cx="4073525" cy="911860"/>
                  <wp:effectExtent l="0" t="0" r="3175" b="2540"/>
                  <wp:docPr id="1" name="Obraz 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10;&#10;Opis wygenerowany automatycznie"/>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073525" cy="911860"/>
                          </a:xfrm>
                          <a:prstGeom prst="rect">
                            <a:avLst/>
                          </a:prstGeom>
                          <a:noFill/>
                          <a:ln>
                            <a:noFill/>
                          </a:ln>
                        </pic:spPr>
                      </pic:pic>
                    </a:graphicData>
                  </a:graphic>
                </wp:inline>
              </w:drawing>
            </w:r>
          </w:p>
          <w:p w14:paraId="1F2AD8F5"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r w:rsidRPr="00B52453">
              <w:rPr>
                <w:rFonts w:eastAsia="Calibri" w:cs="Times New Roman"/>
                <w:color w:val="000000"/>
                <w:sz w:val="22"/>
                <w:szCs w:val="22"/>
              </w:rPr>
              <w:t>Należy również zwrócić uwagę na dotychczasową skuteczność firm windykacyjnych w odzyskiwaniu zaległych należności. Zgodnie z wyżej przedstawionym wykresem w ciągu dwóch lat 76%</w:t>
            </w:r>
            <w:r w:rsidRPr="00B52453">
              <w:rPr>
                <w:rFonts w:eastAsia="Times New Roman" w:cs="Times New Roman"/>
                <w:color w:val="000000"/>
                <w:sz w:val="22"/>
                <w:szCs w:val="22"/>
              </w:rPr>
              <w:t xml:space="preserve"> badanych </w:t>
            </w:r>
            <w:r w:rsidRPr="00B52453">
              <w:rPr>
                <w:rFonts w:eastAsia="Calibri" w:cs="Times New Roman"/>
                <w:color w:val="000000"/>
                <w:sz w:val="22"/>
                <w:szCs w:val="22"/>
              </w:rPr>
              <w:t xml:space="preserve">przedsiębiorstw odzyskało swoje należności. </w:t>
            </w:r>
          </w:p>
          <w:p w14:paraId="49D1F4FD"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r w:rsidRPr="00B52453">
              <w:rPr>
                <w:rFonts w:eastAsia="Calibri" w:cs="Times New Roman"/>
                <w:color w:val="000000"/>
                <w:sz w:val="22"/>
                <w:szCs w:val="22"/>
              </w:rPr>
              <w:t>Wprowadzane procedury sprzeciwu</w:t>
            </w:r>
            <w:r w:rsidRPr="00B52453">
              <w:rPr>
                <w:rFonts w:eastAsia="Times New Roman" w:cs="Times New Roman"/>
                <w:color w:val="000000"/>
                <w:sz w:val="22"/>
                <w:szCs w:val="22"/>
              </w:rPr>
              <w:t xml:space="preserve">, które za każdym razem wydłużają proces prowadzenia windykacji mogą prowadzić również do pogorszenia ściągalności długów w czasie. </w:t>
            </w:r>
          </w:p>
          <w:p w14:paraId="16B05A6A"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p>
          <w:p w14:paraId="06895972"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r w:rsidRPr="00B52453">
              <w:rPr>
                <w:rFonts w:eastAsia="Calibri" w:cs="Times New Roman"/>
                <w:color w:val="000000"/>
                <w:sz w:val="22"/>
                <w:szCs w:val="22"/>
              </w:rPr>
              <w:t>Podkreślić należy, że niejednokrotnie kontrahenci muszą czekać, aż partner otrzyma pieniądze od swo</w:t>
            </w:r>
            <w:r w:rsidRPr="00B52453">
              <w:rPr>
                <w:rFonts w:eastAsia="Times New Roman" w:cs="Times New Roman"/>
                <w:color w:val="000000"/>
                <w:sz w:val="22"/>
                <w:szCs w:val="22"/>
              </w:rPr>
              <w:t>ich odbiorców. Inne powody opóźnień lub braku płatności od kontrahentów to trudna sytuacja firmy, spadek sprzedaży i zleceń oraz inne priorytety, jak np. pensje dla pracowników</w:t>
            </w:r>
            <w:r w:rsidRPr="00B52453">
              <w:rPr>
                <w:rFonts w:eastAsia="Times New Roman" w:cs="Times New Roman"/>
                <w:color w:val="000000"/>
                <w:sz w:val="22"/>
                <w:szCs w:val="22"/>
              </w:rPr>
              <w:footnoteReference w:id="21"/>
            </w:r>
            <w:r w:rsidRPr="00B52453">
              <w:rPr>
                <w:rFonts w:eastAsia="Calibri" w:cs="Times New Roman"/>
                <w:color w:val="000000"/>
                <w:sz w:val="22"/>
                <w:szCs w:val="22"/>
              </w:rPr>
              <w:t xml:space="preserve">. </w:t>
            </w:r>
          </w:p>
          <w:p w14:paraId="5E392216"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p>
          <w:p w14:paraId="50DD7E42"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r w:rsidRPr="00B52453">
              <w:rPr>
                <w:rFonts w:eastAsia="Calibri" w:cs="Times New Roman"/>
                <w:color w:val="000000"/>
                <w:sz w:val="22"/>
                <w:szCs w:val="22"/>
              </w:rPr>
              <w:t xml:space="preserve">Wprowadzane zmiany z jednej strony pozwolą na przeprowadzenie bardziej przejrzystego procesu windykacji, ale z drugiej strony zwiększenie liczby procedur, które muszą zostać wykonane </w:t>
            </w:r>
            <w:r w:rsidRPr="00B52453">
              <w:rPr>
                <w:rFonts w:eastAsia="Times New Roman" w:cs="Times New Roman"/>
                <w:color w:val="000000"/>
                <w:sz w:val="22"/>
                <w:szCs w:val="22"/>
              </w:rPr>
              <w:t>może przyczynić się do wydłużenia windykacji.</w:t>
            </w:r>
          </w:p>
          <w:p w14:paraId="5C4182C4"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p>
          <w:p w14:paraId="58427C68" w14:textId="77777777" w:rsidR="00B52453" w:rsidRPr="00B52453" w:rsidRDefault="00B52453" w:rsidP="00B52453">
            <w:pPr>
              <w:widowControl/>
              <w:autoSpaceDE/>
              <w:autoSpaceDN/>
              <w:adjustRightInd/>
              <w:spacing w:line="240" w:lineRule="auto"/>
              <w:jc w:val="both"/>
              <w:rPr>
                <w:rFonts w:eastAsia="Times New Roman" w:cs="Times New Roman"/>
                <w:color w:val="000000"/>
                <w:sz w:val="22"/>
                <w:szCs w:val="22"/>
              </w:rPr>
            </w:pPr>
            <w:r w:rsidRPr="00B52453">
              <w:rPr>
                <w:rFonts w:eastAsia="Calibri" w:cs="Times New Roman"/>
                <w:color w:val="000000"/>
                <w:sz w:val="22"/>
                <w:szCs w:val="22"/>
              </w:rPr>
              <w:t>Ponadto należy również zauważyć, że</w:t>
            </w:r>
            <w:r w:rsidRPr="00B52453">
              <w:rPr>
                <w:rFonts w:eastAsia="Times New Roman" w:cs="Times New Roman"/>
                <w:color w:val="000000"/>
                <w:sz w:val="22"/>
                <w:szCs w:val="22"/>
              </w:rPr>
              <w:t xml:space="preserve"> osoba zobowiązana może żądać w każdej chwili zaprzestania prowadzenia wobec niej czynności windykacyjnych. W takim wypadku dalsza windykacja jest niemożliwa i pierwotny wierzyciel będzie musiał szukać innych ścieżek ściągnięcia długu. Wydaje się więc, że egzekwowanie i przekazywanie długów przez firmy windykacyjne się wydłuży i stanie się utrudnione.</w:t>
            </w:r>
          </w:p>
          <w:p w14:paraId="09AB8E81"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p>
          <w:p w14:paraId="1586B3D9"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r w:rsidRPr="00B52453">
              <w:rPr>
                <w:rFonts w:eastAsia="Calibri" w:cs="Times New Roman"/>
                <w:color w:val="000000"/>
                <w:sz w:val="22"/>
                <w:szCs w:val="22"/>
                <w:lang w:eastAsia="en-US"/>
              </w:rPr>
              <w:t>W przypadku naruszenia przez windykatorów zasad prowadzenia windykacji, które to działania wyrządzą szkodę osobom zobowiązanym, przedsiębiorstwo windykacyjne będzie musiało naprawić szkodę w pełnej wysokości na podstawie art. 120 § 1 ustawy – Kodeks pracy. Nie będzie mogło powołać się na przesłanki wyłączające odpowiedzialność z art. 429 ustawy – Kodeks cywilny, co możliwe byłoby w przypadku nawiązania z windykatorem innego stosunku prawnego niż umowa o pracę. Jednocześnie w ustępie 2 przywołanego przepisu określono, że karze o której mowa w ustępie 1 podlegał będzie także ten kto w toku czynności windykacyjnych wprowadza w błąd lub wyzyskuje błędne przekonanie innej osoby co do wymagalności lub wysokości windykowanych należności.</w:t>
            </w:r>
          </w:p>
          <w:p w14:paraId="6BAE3C29"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r w:rsidRPr="00B52453">
              <w:rPr>
                <w:rFonts w:eastAsia="Calibri" w:cs="Times New Roman"/>
                <w:color w:val="000000"/>
                <w:sz w:val="22"/>
                <w:szCs w:val="22"/>
                <w:lang w:eastAsia="en-US"/>
              </w:rPr>
              <w:t xml:space="preserve">Bezprawne są również sytuacje, w których mimo tego, że dłużnik zaprzecza istnieniu zobowiązania, sprzeciwia się podejmowanym czynnościom windykacyjnym, windykatorzy mimo to kontynuują swoje działania, wysyłają do rzekomego dłużnika kolejne wezwania, które zmierzają do wywarcia na dłużniku presji i skłonienia go w ten sposób do spełnienia świadczenia, a często żądają również uiszczenia dodatkowej opłaty za podejmowane wobec tej osoby czynności windykacyjne. </w:t>
            </w:r>
          </w:p>
          <w:p w14:paraId="1646D0CE"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r w:rsidRPr="00B52453">
              <w:rPr>
                <w:rFonts w:eastAsia="Calibri" w:cs="Times New Roman"/>
                <w:color w:val="000000"/>
                <w:sz w:val="22"/>
                <w:szCs w:val="22"/>
                <w:lang w:eastAsia="en-US"/>
              </w:rPr>
              <w:t xml:space="preserve">Osoby, które czuły się pokrzywdzone działaniami przedsiębiorstw windykacyjnych, z uwagi na ułomność dotychczasowych rozwiązań, zazwyczaj nie podejmowały działań zmierzających do uzyskania należytej ochrony prawnokarnej. Jednym z nielicznych instrumentów prawnych, z których korzystali rzekomi dłużnicy, pokrzywdzeni działaniami windykatorów, była ścieżka cywilnoprawna. Jednakże proces cywilny wymaga od stron wzmożonego zaangażowania i nakładu środków pieniężnych m.in. na opłaty sądowe, pomoc prawną oraz niesie za sobą ryzyko oddalenia powództwa, które wiążę się z dodatkowymi kosztami należnymi stronie przeciwnej. </w:t>
            </w:r>
          </w:p>
          <w:p w14:paraId="35C5357F"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r w:rsidRPr="00B52453">
              <w:rPr>
                <w:rFonts w:eastAsia="Calibri" w:cs="Times New Roman"/>
                <w:color w:val="000000"/>
                <w:sz w:val="22"/>
                <w:szCs w:val="22"/>
                <w:lang w:eastAsia="en-US"/>
              </w:rPr>
              <w:t>Dostrzegając powyższe mankamenty oraz nieprawidłowości występujące w praktyce prowadzenia działalności gospodarczej, przedstawiony projekt określa katalog niedopuszczalnych czynności windykacyjnych, ale w konsekwencji również zmierza do szerszej penalizacji zachowań windykatorów, którzy w sposób bezprawny dochodzą wierzytelności, bądź też mimo wyraźnego zakazu ustawowego prowadzą czynności windykacyjne mimo złożonego przez osobę zobowiązaną sprzeciwu.</w:t>
            </w:r>
          </w:p>
          <w:p w14:paraId="69A207A0"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p>
          <w:p w14:paraId="080B71B3"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r w:rsidRPr="00B52453">
              <w:rPr>
                <w:rFonts w:eastAsia="Calibri" w:cs="Times New Roman"/>
                <w:color w:val="000000"/>
                <w:sz w:val="22"/>
                <w:szCs w:val="22"/>
                <w:lang w:eastAsia="en-US"/>
              </w:rPr>
              <w:t>Z uwagi na złożoność i charakter zmian oraz specyfikęrynku windykacyjnego, na obecnym etapie utrudnione jest oszacowanie wpływu na koszty działalności przedsiębiorstw windykacyjnych (w tym dostosowanie do proponowanych wymogów) oraz przychody.</w:t>
            </w:r>
          </w:p>
          <w:p w14:paraId="3A159B12"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r w:rsidRPr="00B52453">
              <w:rPr>
                <w:rFonts w:eastAsia="Calibri" w:cs="Times New Roman"/>
                <w:color w:val="000000"/>
                <w:sz w:val="22"/>
                <w:szCs w:val="22"/>
                <w:lang w:eastAsia="en-US"/>
              </w:rPr>
              <w:t>Należy również zwrócić uwagę na projektowane przepisy o charakterze przejściowym, które mają pozwolić na dostosowanie się osobom fizycznym, prawnym oraz innym podmiotom prowadzącym w dniu wejścia w życie ustawy działalność lub czynności, w tym czynności faktyczno-prawnych, będących czynnościami windykacyjnymi lub działalnością windykacyjną do wymogów ustawy oraz uzyskania określonych w ustawie zezwoleń i licencji, określając czas potrzebny na dostosowanie na 12 miesięcy od dnia wejścia w życie ustawy. Czas ten pozwoli na zniwelowanie ewentualnego ryzyka poniesienia nadmiernych kosztów oraz swobodnego ich rozłożenia w tym czasie, w związku ze zmianami.</w:t>
            </w:r>
          </w:p>
        </w:tc>
      </w:tr>
      <w:tr w:rsidR="00B52453" w:rsidRPr="00B52453" w14:paraId="40448999" w14:textId="77777777" w:rsidTr="0063588F">
        <w:trPr>
          <w:trHeight w:val="342"/>
        </w:trPr>
        <w:tc>
          <w:tcPr>
            <w:tcW w:w="5000" w:type="pct"/>
            <w:gridSpan w:val="28"/>
            <w:shd w:val="clear" w:color="auto" w:fill="99CCFF"/>
            <w:vAlign w:val="center"/>
          </w:tcPr>
          <w:p w14:paraId="72B2611D" w14:textId="77777777" w:rsidR="00B52453" w:rsidRPr="00B52453" w:rsidRDefault="00B52453" w:rsidP="00B52453">
            <w:pPr>
              <w:widowControl/>
              <w:numPr>
                <w:ilvl w:val="0"/>
                <w:numId w:val="1"/>
              </w:numPr>
              <w:pBdr>
                <w:top w:val="nil"/>
                <w:left w:val="nil"/>
                <w:bottom w:val="nil"/>
                <w:right w:val="nil"/>
                <w:between w:val="nil"/>
              </w:pBdr>
              <w:autoSpaceDE/>
              <w:autoSpaceDN/>
              <w:adjustRightInd/>
              <w:spacing w:before="60" w:after="60" w:line="240" w:lineRule="auto"/>
              <w:ind w:left="318" w:hanging="284"/>
              <w:jc w:val="both"/>
              <w:rPr>
                <w:rFonts w:eastAsia="Calibri" w:cs="Times New Roman"/>
                <w:b/>
                <w:color w:val="000000"/>
                <w:sz w:val="22"/>
                <w:szCs w:val="24"/>
              </w:rPr>
            </w:pPr>
            <w:r w:rsidRPr="00B52453">
              <w:rPr>
                <w:rFonts w:eastAsia="Calibri" w:cs="Times New Roman"/>
                <w:b/>
                <w:color w:val="000000"/>
                <w:sz w:val="22"/>
                <w:szCs w:val="24"/>
              </w:rPr>
              <w:lastRenderedPageBreak/>
              <w:t xml:space="preserve"> Zmiana obciąże</w:t>
            </w:r>
            <w:r w:rsidRPr="00B52453">
              <w:rPr>
                <w:rFonts w:eastAsia="Times New Roman" w:cs="Times New Roman"/>
                <w:b/>
                <w:color w:val="000000"/>
                <w:szCs w:val="24"/>
              </w:rPr>
              <w:t>ń</w:t>
            </w:r>
            <w:r w:rsidRPr="00B52453">
              <w:rPr>
                <w:rFonts w:eastAsia="Calibri" w:cs="Times New Roman"/>
                <w:b/>
                <w:color w:val="000000"/>
                <w:sz w:val="22"/>
                <w:szCs w:val="24"/>
              </w:rPr>
              <w:t xml:space="preserve"> regulacyjn</w:t>
            </w:r>
            <w:r w:rsidRPr="00B52453">
              <w:rPr>
                <w:rFonts w:eastAsia="Times New Roman" w:cs="Times New Roman"/>
                <w:b/>
                <w:color w:val="000000"/>
                <w:szCs w:val="24"/>
              </w:rPr>
              <w:t>ych (w tym obowiązków informacyjnych) wynikających z projektu</w:t>
            </w:r>
          </w:p>
        </w:tc>
      </w:tr>
      <w:tr w:rsidR="00B52453" w:rsidRPr="00B52453" w14:paraId="0EB184DB" w14:textId="77777777" w:rsidTr="0063588F">
        <w:trPr>
          <w:trHeight w:val="151"/>
        </w:trPr>
        <w:tc>
          <w:tcPr>
            <w:tcW w:w="5000" w:type="pct"/>
            <w:gridSpan w:val="28"/>
            <w:shd w:val="clear" w:color="auto" w:fill="FFFFFF"/>
          </w:tcPr>
          <w:p w14:paraId="205F9A5C" w14:textId="77777777" w:rsidR="00B52453" w:rsidRPr="00B52453" w:rsidRDefault="00B52453" w:rsidP="00B52453">
            <w:pPr>
              <w:widowControl/>
              <w:autoSpaceDE/>
              <w:autoSpaceDN/>
              <w:adjustRightInd/>
              <w:spacing w:line="240" w:lineRule="auto"/>
              <w:rPr>
                <w:rFonts w:eastAsia="Calibri" w:cs="Times New Roman"/>
                <w:color w:val="000000"/>
                <w:sz w:val="22"/>
                <w:szCs w:val="24"/>
              </w:rPr>
            </w:pPr>
            <w:r w:rsidRPr="00B52453">
              <w:rPr>
                <w:rFonts w:eastAsia="Calibri" w:cs="Times New Roman"/>
                <w:color w:val="000000"/>
                <w:sz w:val="22"/>
                <w:szCs w:val="22"/>
                <w:lang w:eastAsia="en-US"/>
              </w:rPr>
              <w:fldChar w:fldCharType="begin">
                <w:ffData>
                  <w:name w:val="Wybór1"/>
                  <w:enabled/>
                  <w:calcOnExit w:val="0"/>
                  <w:checkBox>
                    <w:sizeAuto/>
                    <w:default w:val="0"/>
                  </w:checkBox>
                </w:ffData>
              </w:fldChar>
            </w:r>
            <w:r w:rsidRPr="00B52453">
              <w:rPr>
                <w:rFonts w:eastAsia="Calibri" w:cs="Times New Roman"/>
                <w:color w:val="000000"/>
                <w:sz w:val="22"/>
                <w:szCs w:val="22"/>
                <w:lang w:eastAsia="en-US"/>
              </w:rPr>
              <w:instrText xml:space="preserve"> FORMCHECKBOX </w:instrText>
            </w:r>
            <w:r w:rsidR="00000000">
              <w:rPr>
                <w:rFonts w:eastAsia="Calibri" w:cs="Times New Roman"/>
                <w:color w:val="000000"/>
                <w:sz w:val="22"/>
                <w:szCs w:val="22"/>
                <w:lang w:eastAsia="en-US"/>
              </w:rPr>
            </w:r>
            <w:r w:rsidR="00000000">
              <w:rPr>
                <w:rFonts w:eastAsia="Calibri" w:cs="Times New Roman"/>
                <w:color w:val="000000"/>
                <w:sz w:val="22"/>
                <w:szCs w:val="22"/>
                <w:lang w:eastAsia="en-US"/>
              </w:rPr>
              <w:fldChar w:fldCharType="separate"/>
            </w:r>
            <w:r w:rsidRPr="00B52453">
              <w:rPr>
                <w:rFonts w:eastAsia="Calibri" w:cs="Times New Roman"/>
                <w:color w:val="000000"/>
                <w:sz w:val="22"/>
                <w:szCs w:val="22"/>
                <w:lang w:eastAsia="en-US"/>
              </w:rPr>
              <w:fldChar w:fldCharType="end"/>
            </w:r>
            <w:r w:rsidRPr="00B52453">
              <w:rPr>
                <w:rFonts w:eastAsia="Calibri" w:cs="Times New Roman"/>
                <w:color w:val="000000"/>
                <w:sz w:val="22"/>
                <w:szCs w:val="24"/>
              </w:rPr>
              <w:t xml:space="preserve"> </w:t>
            </w:r>
            <w:r w:rsidRPr="00B52453">
              <w:rPr>
                <w:rFonts w:eastAsia="Calibri" w:cs="Times New Roman"/>
                <w:color w:val="000000"/>
                <w:spacing w:val="-2"/>
                <w:sz w:val="22"/>
                <w:szCs w:val="24"/>
              </w:rPr>
              <w:t>nie dotyczy</w:t>
            </w:r>
          </w:p>
        </w:tc>
      </w:tr>
      <w:tr w:rsidR="00B52453" w:rsidRPr="00B52453" w14:paraId="686F1B85" w14:textId="77777777" w:rsidTr="0063588F">
        <w:trPr>
          <w:trHeight w:val="946"/>
        </w:trPr>
        <w:tc>
          <w:tcPr>
            <w:tcW w:w="2188" w:type="pct"/>
            <w:gridSpan w:val="12"/>
            <w:shd w:val="clear" w:color="auto" w:fill="FFFFFF"/>
          </w:tcPr>
          <w:p w14:paraId="4B427955" w14:textId="77777777" w:rsidR="00B52453" w:rsidRPr="00B52453" w:rsidRDefault="00B52453" w:rsidP="00B52453">
            <w:pPr>
              <w:widowControl/>
              <w:autoSpaceDE/>
              <w:autoSpaceDN/>
              <w:adjustRightInd/>
              <w:spacing w:line="276" w:lineRule="auto"/>
              <w:rPr>
                <w:rFonts w:eastAsia="Calibri" w:cs="Times New Roman"/>
                <w:color w:val="000000"/>
                <w:spacing w:val="-2"/>
                <w:sz w:val="22"/>
                <w:szCs w:val="24"/>
              </w:rPr>
            </w:pPr>
            <w:r w:rsidRPr="00B52453">
              <w:rPr>
                <w:rFonts w:eastAsia="Calibri" w:cs="Times New Roman"/>
                <w:color w:val="000000"/>
                <w:spacing w:val="-2"/>
                <w:sz w:val="22"/>
                <w:szCs w:val="24"/>
              </w:rPr>
              <w:lastRenderedPageBreak/>
              <w:t>Wprowadzane są obciążenia</w:t>
            </w:r>
            <w:r w:rsidRPr="00B52453">
              <w:rPr>
                <w:rFonts w:eastAsia="Times New Roman" w:cs="Times New Roman"/>
                <w:color w:val="000000"/>
                <w:spacing w:val="-2"/>
                <w:szCs w:val="24"/>
              </w:rPr>
              <w:t xml:space="preserve"> poza bezwzględnie wymaganymi przez UE </w:t>
            </w:r>
            <w:r w:rsidRPr="00B52453">
              <w:rPr>
                <w:rFonts w:eastAsia="Times New Roman" w:cs="Times New Roman"/>
                <w:color w:val="000000"/>
                <w:szCs w:val="24"/>
              </w:rPr>
              <w:t>(szczegóły w odwróconej tabeli zgodności).</w:t>
            </w:r>
          </w:p>
        </w:tc>
        <w:tc>
          <w:tcPr>
            <w:tcW w:w="2812" w:type="pct"/>
            <w:gridSpan w:val="16"/>
            <w:shd w:val="clear" w:color="auto" w:fill="FFFFFF"/>
          </w:tcPr>
          <w:p w14:paraId="50359F6C" w14:textId="77777777" w:rsidR="00B52453" w:rsidRPr="00B52453" w:rsidRDefault="00B52453" w:rsidP="00B52453">
            <w:pPr>
              <w:widowControl/>
              <w:autoSpaceDE/>
              <w:autoSpaceDN/>
              <w:adjustRightInd/>
              <w:spacing w:line="240" w:lineRule="auto"/>
              <w:rPr>
                <w:rFonts w:eastAsia="Calibri" w:cs="Times New Roman"/>
                <w:color w:val="000000"/>
                <w:sz w:val="22"/>
                <w:szCs w:val="24"/>
              </w:rPr>
            </w:pPr>
            <w:r w:rsidRPr="00B52453">
              <w:rPr>
                <w:rFonts w:eastAsia="Calibri" w:cs="Times New Roman"/>
                <w:color w:val="000000"/>
                <w:sz w:val="22"/>
                <w:szCs w:val="22"/>
                <w:lang w:eastAsia="en-US"/>
              </w:rPr>
              <w:fldChar w:fldCharType="begin">
                <w:ffData>
                  <w:name w:val="Wybór1"/>
                  <w:enabled/>
                  <w:calcOnExit w:val="0"/>
                  <w:checkBox>
                    <w:sizeAuto/>
                    <w:default w:val="0"/>
                  </w:checkBox>
                </w:ffData>
              </w:fldChar>
            </w:r>
            <w:r w:rsidRPr="00B52453">
              <w:rPr>
                <w:rFonts w:eastAsia="Calibri" w:cs="Times New Roman"/>
                <w:color w:val="000000"/>
                <w:sz w:val="22"/>
                <w:szCs w:val="22"/>
                <w:lang w:eastAsia="en-US"/>
              </w:rPr>
              <w:instrText xml:space="preserve"> FORMCHECKBOX </w:instrText>
            </w:r>
            <w:r w:rsidR="00000000">
              <w:rPr>
                <w:rFonts w:eastAsia="Calibri" w:cs="Times New Roman"/>
                <w:color w:val="000000"/>
                <w:sz w:val="22"/>
                <w:szCs w:val="22"/>
                <w:lang w:eastAsia="en-US"/>
              </w:rPr>
            </w:r>
            <w:r w:rsidR="00000000">
              <w:rPr>
                <w:rFonts w:eastAsia="Calibri" w:cs="Times New Roman"/>
                <w:color w:val="000000"/>
                <w:sz w:val="22"/>
                <w:szCs w:val="22"/>
                <w:lang w:eastAsia="en-US"/>
              </w:rPr>
              <w:fldChar w:fldCharType="separate"/>
            </w:r>
            <w:r w:rsidRPr="00B52453">
              <w:rPr>
                <w:rFonts w:eastAsia="Calibri" w:cs="Times New Roman"/>
                <w:color w:val="000000"/>
                <w:sz w:val="22"/>
                <w:szCs w:val="22"/>
                <w:lang w:eastAsia="en-US"/>
              </w:rPr>
              <w:fldChar w:fldCharType="end"/>
            </w:r>
            <w:r w:rsidRPr="00B52453">
              <w:rPr>
                <w:rFonts w:eastAsia="Calibri" w:cs="Times New Roman"/>
                <w:color w:val="000000"/>
                <w:sz w:val="22"/>
                <w:szCs w:val="24"/>
              </w:rPr>
              <w:t xml:space="preserve"> tak</w:t>
            </w:r>
          </w:p>
          <w:p w14:paraId="3431E181" w14:textId="77777777" w:rsidR="00B52453" w:rsidRPr="00B52453" w:rsidRDefault="00B52453" w:rsidP="00B52453">
            <w:pPr>
              <w:widowControl/>
              <w:autoSpaceDE/>
              <w:autoSpaceDN/>
              <w:adjustRightInd/>
              <w:spacing w:line="240" w:lineRule="auto"/>
              <w:rPr>
                <w:rFonts w:eastAsia="Calibri" w:cs="Times New Roman"/>
                <w:color w:val="000000"/>
                <w:sz w:val="22"/>
                <w:szCs w:val="24"/>
              </w:rPr>
            </w:pPr>
            <w:r w:rsidRPr="00B52453">
              <w:rPr>
                <w:rFonts w:eastAsia="Calibri" w:cs="Times New Roman"/>
                <w:color w:val="000000"/>
                <w:sz w:val="22"/>
                <w:szCs w:val="22"/>
                <w:lang w:eastAsia="en-US"/>
              </w:rPr>
              <w:fldChar w:fldCharType="begin">
                <w:ffData>
                  <w:name w:val="Wybór1"/>
                  <w:enabled/>
                  <w:calcOnExit w:val="0"/>
                  <w:checkBox>
                    <w:sizeAuto/>
                    <w:default w:val="0"/>
                  </w:checkBox>
                </w:ffData>
              </w:fldChar>
            </w:r>
            <w:r w:rsidRPr="00B52453">
              <w:rPr>
                <w:rFonts w:eastAsia="Calibri" w:cs="Times New Roman"/>
                <w:color w:val="000000"/>
                <w:sz w:val="22"/>
                <w:szCs w:val="22"/>
                <w:lang w:eastAsia="en-US"/>
              </w:rPr>
              <w:instrText xml:space="preserve"> FORMCHECKBOX </w:instrText>
            </w:r>
            <w:r w:rsidR="00000000">
              <w:rPr>
                <w:rFonts w:eastAsia="Calibri" w:cs="Times New Roman"/>
                <w:color w:val="000000"/>
                <w:sz w:val="22"/>
                <w:szCs w:val="22"/>
                <w:lang w:eastAsia="en-US"/>
              </w:rPr>
            </w:r>
            <w:r w:rsidR="00000000">
              <w:rPr>
                <w:rFonts w:eastAsia="Calibri" w:cs="Times New Roman"/>
                <w:color w:val="000000"/>
                <w:sz w:val="22"/>
                <w:szCs w:val="22"/>
                <w:lang w:eastAsia="en-US"/>
              </w:rPr>
              <w:fldChar w:fldCharType="separate"/>
            </w:r>
            <w:r w:rsidRPr="00B52453">
              <w:rPr>
                <w:rFonts w:eastAsia="Calibri" w:cs="Times New Roman"/>
                <w:color w:val="000000"/>
                <w:sz w:val="22"/>
                <w:szCs w:val="22"/>
                <w:lang w:eastAsia="en-US"/>
              </w:rPr>
              <w:fldChar w:fldCharType="end"/>
            </w:r>
            <w:r w:rsidRPr="00B52453">
              <w:rPr>
                <w:rFonts w:eastAsia="Calibri" w:cs="Times New Roman"/>
                <w:color w:val="000000"/>
                <w:sz w:val="22"/>
                <w:szCs w:val="24"/>
              </w:rPr>
              <w:t xml:space="preserve"> nie</w:t>
            </w:r>
          </w:p>
          <w:p w14:paraId="78A4E195" w14:textId="77777777" w:rsidR="00B52453" w:rsidRPr="00B52453" w:rsidRDefault="00B52453" w:rsidP="00B52453">
            <w:pPr>
              <w:widowControl/>
              <w:autoSpaceDE/>
              <w:autoSpaceDN/>
              <w:adjustRightInd/>
              <w:spacing w:line="276" w:lineRule="auto"/>
              <w:rPr>
                <w:rFonts w:eastAsia="Calibri" w:cs="Times New Roman"/>
                <w:color w:val="000000"/>
                <w:sz w:val="22"/>
                <w:szCs w:val="24"/>
              </w:rPr>
            </w:pPr>
            <w:r w:rsidRPr="00B52453">
              <w:rPr>
                <w:rFonts w:eastAsia="Calibri" w:cs="Times New Roman"/>
                <w:color w:val="000000"/>
                <w:sz w:val="22"/>
                <w:szCs w:val="22"/>
                <w:lang w:eastAsia="en-US"/>
              </w:rPr>
              <w:fldChar w:fldCharType="begin">
                <w:ffData>
                  <w:name w:val=""/>
                  <w:enabled/>
                  <w:calcOnExit w:val="0"/>
                  <w:checkBox>
                    <w:sizeAuto/>
                    <w:default w:val="1"/>
                  </w:checkBox>
                </w:ffData>
              </w:fldChar>
            </w:r>
            <w:r w:rsidRPr="00B52453">
              <w:rPr>
                <w:rFonts w:eastAsia="Calibri" w:cs="Times New Roman"/>
                <w:color w:val="000000"/>
                <w:sz w:val="22"/>
                <w:szCs w:val="22"/>
                <w:lang w:eastAsia="en-US"/>
              </w:rPr>
              <w:instrText xml:space="preserve"> FORMCHECKBOX </w:instrText>
            </w:r>
            <w:r w:rsidR="00000000">
              <w:rPr>
                <w:rFonts w:eastAsia="Calibri" w:cs="Times New Roman"/>
                <w:color w:val="000000"/>
                <w:sz w:val="22"/>
                <w:szCs w:val="22"/>
                <w:lang w:eastAsia="en-US"/>
              </w:rPr>
            </w:r>
            <w:r w:rsidR="00000000">
              <w:rPr>
                <w:rFonts w:eastAsia="Calibri" w:cs="Times New Roman"/>
                <w:color w:val="000000"/>
                <w:sz w:val="22"/>
                <w:szCs w:val="22"/>
                <w:lang w:eastAsia="en-US"/>
              </w:rPr>
              <w:fldChar w:fldCharType="separate"/>
            </w:r>
            <w:r w:rsidRPr="00B52453">
              <w:rPr>
                <w:rFonts w:eastAsia="Calibri" w:cs="Times New Roman"/>
                <w:color w:val="000000"/>
                <w:sz w:val="22"/>
                <w:szCs w:val="22"/>
                <w:lang w:eastAsia="en-US"/>
              </w:rPr>
              <w:fldChar w:fldCharType="end"/>
            </w:r>
            <w:r w:rsidRPr="00B52453">
              <w:rPr>
                <w:rFonts w:eastAsia="Calibri" w:cs="Times New Roman"/>
                <w:color w:val="000000"/>
                <w:sz w:val="22"/>
                <w:szCs w:val="24"/>
              </w:rPr>
              <w:t xml:space="preserve"> nie dotyczy</w:t>
            </w:r>
          </w:p>
        </w:tc>
      </w:tr>
      <w:tr w:rsidR="00B52453" w:rsidRPr="00B52453" w14:paraId="7A2EB77D" w14:textId="77777777" w:rsidTr="0063588F">
        <w:trPr>
          <w:trHeight w:val="1245"/>
        </w:trPr>
        <w:tc>
          <w:tcPr>
            <w:tcW w:w="2188" w:type="pct"/>
            <w:gridSpan w:val="12"/>
            <w:shd w:val="clear" w:color="auto" w:fill="FFFFFF"/>
          </w:tcPr>
          <w:p w14:paraId="097FAA0A" w14:textId="77777777" w:rsidR="00B52453" w:rsidRPr="00B52453" w:rsidRDefault="00B52453" w:rsidP="00B52453">
            <w:pPr>
              <w:widowControl/>
              <w:autoSpaceDE/>
              <w:autoSpaceDN/>
              <w:adjustRightInd/>
              <w:spacing w:line="240" w:lineRule="auto"/>
              <w:rPr>
                <w:rFonts w:eastAsia="Calibri" w:cs="Times New Roman"/>
                <w:color w:val="000000"/>
                <w:spacing w:val="-2"/>
                <w:sz w:val="22"/>
                <w:szCs w:val="24"/>
              </w:rPr>
            </w:pPr>
            <w:r w:rsidRPr="00B52453">
              <w:rPr>
                <w:rFonts w:eastAsia="Calibri" w:cs="Times New Roman"/>
                <w:color w:val="000000"/>
                <w:sz w:val="22"/>
                <w:szCs w:val="22"/>
                <w:lang w:eastAsia="en-US"/>
              </w:rPr>
              <w:fldChar w:fldCharType="begin">
                <w:ffData>
                  <w:name w:val="Wybór1"/>
                  <w:enabled/>
                  <w:calcOnExit w:val="0"/>
                  <w:checkBox>
                    <w:sizeAuto/>
                    <w:default w:val="0"/>
                  </w:checkBox>
                </w:ffData>
              </w:fldChar>
            </w:r>
            <w:r w:rsidRPr="00B52453">
              <w:rPr>
                <w:rFonts w:eastAsia="Calibri" w:cs="Times New Roman"/>
                <w:color w:val="000000"/>
                <w:sz w:val="22"/>
                <w:szCs w:val="22"/>
                <w:lang w:eastAsia="en-US"/>
              </w:rPr>
              <w:instrText xml:space="preserve"> FORMCHECKBOX </w:instrText>
            </w:r>
            <w:r w:rsidR="00000000">
              <w:rPr>
                <w:rFonts w:eastAsia="Calibri" w:cs="Times New Roman"/>
                <w:color w:val="000000"/>
                <w:sz w:val="22"/>
                <w:szCs w:val="22"/>
                <w:lang w:eastAsia="en-US"/>
              </w:rPr>
            </w:r>
            <w:r w:rsidR="00000000">
              <w:rPr>
                <w:rFonts w:eastAsia="Calibri" w:cs="Times New Roman"/>
                <w:color w:val="000000"/>
                <w:sz w:val="22"/>
                <w:szCs w:val="22"/>
                <w:lang w:eastAsia="en-US"/>
              </w:rPr>
              <w:fldChar w:fldCharType="separate"/>
            </w:r>
            <w:r w:rsidRPr="00B52453">
              <w:rPr>
                <w:rFonts w:eastAsia="Calibri" w:cs="Times New Roman"/>
                <w:color w:val="000000"/>
                <w:sz w:val="22"/>
                <w:szCs w:val="22"/>
                <w:lang w:eastAsia="en-US"/>
              </w:rPr>
              <w:fldChar w:fldCharType="end"/>
            </w:r>
            <w:r w:rsidRPr="00B52453">
              <w:rPr>
                <w:rFonts w:eastAsia="Calibri" w:cs="Times New Roman"/>
                <w:color w:val="000000"/>
                <w:sz w:val="20"/>
                <w:szCs w:val="24"/>
              </w:rPr>
              <w:t xml:space="preserve"> </w:t>
            </w:r>
            <w:r w:rsidRPr="00B52453">
              <w:rPr>
                <w:rFonts w:eastAsia="Calibri" w:cs="Times New Roman"/>
                <w:color w:val="000000"/>
                <w:spacing w:val="-2"/>
                <w:sz w:val="22"/>
                <w:szCs w:val="24"/>
              </w:rPr>
              <w:t>zmniejszenie liczby dokumentów</w:t>
            </w:r>
            <w:r w:rsidRPr="00B52453">
              <w:rPr>
                <w:rFonts w:eastAsia="Times New Roman" w:cs="Times New Roman"/>
                <w:color w:val="000000"/>
                <w:spacing w:val="-2"/>
                <w:szCs w:val="24"/>
              </w:rPr>
              <w:t xml:space="preserve"> </w:t>
            </w:r>
          </w:p>
          <w:p w14:paraId="01AB0A9E" w14:textId="77777777" w:rsidR="00B52453" w:rsidRPr="00B52453" w:rsidRDefault="00B52453" w:rsidP="00B52453">
            <w:pPr>
              <w:widowControl/>
              <w:autoSpaceDE/>
              <w:autoSpaceDN/>
              <w:adjustRightInd/>
              <w:spacing w:line="240" w:lineRule="auto"/>
              <w:rPr>
                <w:rFonts w:eastAsia="Calibri" w:cs="Times New Roman"/>
                <w:color w:val="000000"/>
                <w:spacing w:val="-2"/>
                <w:sz w:val="22"/>
                <w:szCs w:val="24"/>
              </w:rPr>
            </w:pPr>
            <w:r w:rsidRPr="00B52453">
              <w:rPr>
                <w:rFonts w:eastAsia="Calibri" w:cs="Times New Roman"/>
                <w:color w:val="000000"/>
                <w:sz w:val="22"/>
                <w:szCs w:val="22"/>
                <w:lang w:eastAsia="en-US"/>
              </w:rPr>
              <w:fldChar w:fldCharType="begin">
                <w:ffData>
                  <w:name w:val="Wybór1"/>
                  <w:enabled/>
                  <w:calcOnExit w:val="0"/>
                  <w:checkBox>
                    <w:sizeAuto/>
                    <w:default w:val="0"/>
                  </w:checkBox>
                </w:ffData>
              </w:fldChar>
            </w:r>
            <w:r w:rsidRPr="00B52453">
              <w:rPr>
                <w:rFonts w:eastAsia="Calibri" w:cs="Times New Roman"/>
                <w:color w:val="000000"/>
                <w:sz w:val="22"/>
                <w:szCs w:val="22"/>
                <w:lang w:eastAsia="en-US"/>
              </w:rPr>
              <w:instrText xml:space="preserve"> FORMCHECKBOX </w:instrText>
            </w:r>
            <w:r w:rsidR="00000000">
              <w:rPr>
                <w:rFonts w:eastAsia="Calibri" w:cs="Times New Roman"/>
                <w:color w:val="000000"/>
                <w:sz w:val="22"/>
                <w:szCs w:val="22"/>
                <w:lang w:eastAsia="en-US"/>
              </w:rPr>
            </w:r>
            <w:r w:rsidR="00000000">
              <w:rPr>
                <w:rFonts w:eastAsia="Calibri" w:cs="Times New Roman"/>
                <w:color w:val="000000"/>
                <w:sz w:val="22"/>
                <w:szCs w:val="22"/>
                <w:lang w:eastAsia="en-US"/>
              </w:rPr>
              <w:fldChar w:fldCharType="separate"/>
            </w:r>
            <w:r w:rsidRPr="00B52453">
              <w:rPr>
                <w:rFonts w:eastAsia="Calibri" w:cs="Times New Roman"/>
                <w:color w:val="000000"/>
                <w:sz w:val="22"/>
                <w:szCs w:val="22"/>
                <w:lang w:eastAsia="en-US"/>
              </w:rPr>
              <w:fldChar w:fldCharType="end"/>
            </w:r>
            <w:r w:rsidRPr="00B52453">
              <w:rPr>
                <w:rFonts w:eastAsia="Calibri" w:cs="Times New Roman"/>
                <w:color w:val="000000"/>
                <w:sz w:val="20"/>
                <w:szCs w:val="24"/>
              </w:rPr>
              <w:t xml:space="preserve"> </w:t>
            </w:r>
            <w:r w:rsidRPr="00B52453">
              <w:rPr>
                <w:rFonts w:eastAsia="Calibri" w:cs="Times New Roman"/>
                <w:color w:val="000000"/>
                <w:spacing w:val="-2"/>
                <w:sz w:val="22"/>
                <w:szCs w:val="24"/>
              </w:rPr>
              <w:t>zmniejszenie liczby procedur</w:t>
            </w:r>
          </w:p>
          <w:p w14:paraId="19C2FFBB" w14:textId="77777777" w:rsidR="00B52453" w:rsidRPr="00B52453" w:rsidRDefault="00B52453" w:rsidP="00B52453">
            <w:pPr>
              <w:widowControl/>
              <w:autoSpaceDE/>
              <w:autoSpaceDN/>
              <w:adjustRightInd/>
              <w:spacing w:line="240" w:lineRule="auto"/>
              <w:rPr>
                <w:rFonts w:eastAsia="Calibri" w:cs="Times New Roman"/>
                <w:color w:val="000000"/>
                <w:spacing w:val="-2"/>
                <w:sz w:val="22"/>
                <w:szCs w:val="24"/>
              </w:rPr>
            </w:pPr>
            <w:r w:rsidRPr="00B52453">
              <w:rPr>
                <w:rFonts w:eastAsia="Calibri" w:cs="Times New Roman"/>
                <w:color w:val="000000"/>
                <w:sz w:val="22"/>
                <w:szCs w:val="22"/>
                <w:lang w:eastAsia="en-US"/>
              </w:rPr>
              <w:fldChar w:fldCharType="begin">
                <w:ffData>
                  <w:name w:val=""/>
                  <w:enabled/>
                  <w:calcOnExit w:val="0"/>
                  <w:checkBox>
                    <w:sizeAuto/>
                    <w:default w:val="0"/>
                  </w:checkBox>
                </w:ffData>
              </w:fldChar>
            </w:r>
            <w:r w:rsidRPr="00B52453">
              <w:rPr>
                <w:rFonts w:eastAsia="Calibri" w:cs="Times New Roman"/>
                <w:color w:val="000000"/>
                <w:sz w:val="22"/>
                <w:szCs w:val="22"/>
                <w:lang w:eastAsia="en-US"/>
              </w:rPr>
              <w:instrText xml:space="preserve"> FORMCHECKBOX </w:instrText>
            </w:r>
            <w:r w:rsidR="00000000">
              <w:rPr>
                <w:rFonts w:eastAsia="Calibri" w:cs="Times New Roman"/>
                <w:color w:val="000000"/>
                <w:sz w:val="22"/>
                <w:szCs w:val="22"/>
                <w:lang w:eastAsia="en-US"/>
              </w:rPr>
            </w:r>
            <w:r w:rsidR="00000000">
              <w:rPr>
                <w:rFonts w:eastAsia="Calibri" w:cs="Times New Roman"/>
                <w:color w:val="000000"/>
                <w:sz w:val="22"/>
                <w:szCs w:val="22"/>
                <w:lang w:eastAsia="en-US"/>
              </w:rPr>
              <w:fldChar w:fldCharType="separate"/>
            </w:r>
            <w:r w:rsidRPr="00B52453">
              <w:rPr>
                <w:rFonts w:eastAsia="Calibri" w:cs="Times New Roman"/>
                <w:color w:val="000000"/>
                <w:sz w:val="22"/>
                <w:szCs w:val="22"/>
                <w:lang w:eastAsia="en-US"/>
              </w:rPr>
              <w:fldChar w:fldCharType="end"/>
            </w:r>
            <w:r w:rsidRPr="00B52453">
              <w:rPr>
                <w:rFonts w:eastAsia="Calibri" w:cs="Times New Roman"/>
                <w:color w:val="000000"/>
                <w:sz w:val="20"/>
                <w:szCs w:val="24"/>
              </w:rPr>
              <w:t xml:space="preserve"> </w:t>
            </w:r>
            <w:r w:rsidRPr="00B52453">
              <w:rPr>
                <w:rFonts w:eastAsia="Calibri" w:cs="Times New Roman"/>
                <w:color w:val="000000"/>
                <w:spacing w:val="-2"/>
                <w:sz w:val="22"/>
                <w:szCs w:val="24"/>
              </w:rPr>
              <w:t>skrócenie czasu</w:t>
            </w:r>
            <w:r w:rsidRPr="00B52453">
              <w:rPr>
                <w:rFonts w:eastAsia="Times New Roman" w:cs="Times New Roman"/>
                <w:color w:val="000000"/>
                <w:spacing w:val="-2"/>
                <w:szCs w:val="24"/>
              </w:rPr>
              <w:t xml:space="preserve"> na załatwienie sprawy</w:t>
            </w:r>
          </w:p>
          <w:p w14:paraId="68D9627B" w14:textId="77777777" w:rsidR="00B52453" w:rsidRPr="00B52453" w:rsidRDefault="00B52453" w:rsidP="00B52453">
            <w:pPr>
              <w:widowControl/>
              <w:autoSpaceDE/>
              <w:autoSpaceDN/>
              <w:adjustRightInd/>
              <w:spacing w:line="276" w:lineRule="auto"/>
              <w:rPr>
                <w:rFonts w:eastAsia="Calibri" w:cs="Times New Roman"/>
                <w:b/>
                <w:color w:val="000000"/>
                <w:spacing w:val="-2"/>
                <w:sz w:val="22"/>
                <w:szCs w:val="24"/>
              </w:rPr>
            </w:pPr>
            <w:r w:rsidRPr="00B52453">
              <w:rPr>
                <w:rFonts w:eastAsia="Calibri" w:cs="Times New Roman"/>
                <w:color w:val="000000"/>
                <w:sz w:val="22"/>
                <w:szCs w:val="22"/>
                <w:lang w:eastAsia="en-US"/>
              </w:rPr>
              <w:fldChar w:fldCharType="begin">
                <w:ffData>
                  <w:name w:val="Wybór1"/>
                  <w:enabled/>
                  <w:calcOnExit w:val="0"/>
                  <w:checkBox>
                    <w:sizeAuto/>
                    <w:default w:val="0"/>
                  </w:checkBox>
                </w:ffData>
              </w:fldChar>
            </w:r>
            <w:r w:rsidRPr="00B52453">
              <w:rPr>
                <w:rFonts w:eastAsia="Calibri" w:cs="Times New Roman"/>
                <w:color w:val="000000"/>
                <w:sz w:val="22"/>
                <w:szCs w:val="22"/>
                <w:lang w:eastAsia="en-US"/>
              </w:rPr>
              <w:instrText xml:space="preserve"> FORMCHECKBOX </w:instrText>
            </w:r>
            <w:r w:rsidR="00000000">
              <w:rPr>
                <w:rFonts w:eastAsia="Calibri" w:cs="Times New Roman"/>
                <w:color w:val="000000"/>
                <w:sz w:val="22"/>
                <w:szCs w:val="22"/>
                <w:lang w:eastAsia="en-US"/>
              </w:rPr>
            </w:r>
            <w:r w:rsidR="00000000">
              <w:rPr>
                <w:rFonts w:eastAsia="Calibri" w:cs="Times New Roman"/>
                <w:color w:val="000000"/>
                <w:sz w:val="22"/>
                <w:szCs w:val="22"/>
                <w:lang w:eastAsia="en-US"/>
              </w:rPr>
              <w:fldChar w:fldCharType="separate"/>
            </w:r>
            <w:r w:rsidRPr="00B52453">
              <w:rPr>
                <w:rFonts w:eastAsia="Calibri" w:cs="Times New Roman"/>
                <w:color w:val="000000"/>
                <w:sz w:val="22"/>
                <w:szCs w:val="22"/>
                <w:lang w:eastAsia="en-US"/>
              </w:rPr>
              <w:fldChar w:fldCharType="end"/>
            </w:r>
            <w:r w:rsidRPr="00B52453">
              <w:rPr>
                <w:rFonts w:eastAsia="Calibri" w:cs="Times New Roman"/>
                <w:color w:val="000000"/>
                <w:sz w:val="20"/>
                <w:szCs w:val="24"/>
              </w:rPr>
              <w:t xml:space="preserve"> </w:t>
            </w:r>
            <w:r w:rsidRPr="00B52453">
              <w:rPr>
                <w:rFonts w:eastAsia="Calibri" w:cs="Times New Roman"/>
                <w:color w:val="000000"/>
                <w:spacing w:val="-2"/>
                <w:sz w:val="22"/>
                <w:szCs w:val="24"/>
              </w:rPr>
              <w:t>inne:</w:t>
            </w:r>
            <w:r w:rsidRPr="00B52453">
              <w:rPr>
                <w:rFonts w:eastAsia="Times New Roman" w:cs="Times New Roman"/>
                <w:color w:val="000000"/>
                <w:szCs w:val="24"/>
              </w:rPr>
              <w:t xml:space="preserve"> </w:t>
            </w:r>
            <w:r w:rsidRPr="00B52453">
              <w:rPr>
                <w:rFonts w:eastAsia="Calibri" w:cs="Times New Roman"/>
                <w:color w:val="000000"/>
                <w:sz w:val="22"/>
                <w:szCs w:val="22"/>
                <w:lang w:eastAsia="en-US"/>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B52453">
              <w:rPr>
                <w:rFonts w:eastAsia="Calibri" w:cs="Times New Roman"/>
                <w:color w:val="000000"/>
                <w:sz w:val="22"/>
                <w:szCs w:val="22"/>
                <w:lang w:eastAsia="en-US"/>
              </w:rPr>
              <w:instrText xml:space="preserve"> FORMTEXT </w:instrText>
            </w:r>
            <w:r w:rsidRPr="00B52453">
              <w:rPr>
                <w:rFonts w:eastAsia="Calibri" w:cs="Times New Roman"/>
                <w:color w:val="000000"/>
                <w:sz w:val="22"/>
                <w:szCs w:val="22"/>
                <w:lang w:eastAsia="en-US"/>
              </w:rPr>
            </w:r>
            <w:r w:rsidRPr="00B52453">
              <w:rPr>
                <w:rFonts w:eastAsia="Calibri" w:cs="Times New Roman"/>
                <w:color w:val="000000"/>
                <w:sz w:val="22"/>
                <w:szCs w:val="22"/>
                <w:lang w:eastAsia="en-US"/>
              </w:rPr>
              <w:fldChar w:fldCharType="separate"/>
            </w:r>
            <w:r w:rsidRPr="00B52453">
              <w:rPr>
                <w:rFonts w:eastAsia="Calibri" w:hAnsi="Calibri" w:cs="Times New Roman"/>
                <w:noProof/>
                <w:color w:val="000000"/>
                <w:sz w:val="22"/>
                <w:szCs w:val="22"/>
                <w:lang w:eastAsia="en-US"/>
              </w:rPr>
              <w:t> </w:t>
            </w:r>
            <w:r w:rsidRPr="00B52453">
              <w:rPr>
                <w:rFonts w:eastAsia="Calibri" w:hAnsi="Calibri" w:cs="Times New Roman"/>
                <w:noProof/>
                <w:color w:val="000000"/>
                <w:sz w:val="22"/>
                <w:szCs w:val="22"/>
                <w:lang w:eastAsia="en-US"/>
              </w:rPr>
              <w:t> </w:t>
            </w:r>
            <w:r w:rsidRPr="00B52453">
              <w:rPr>
                <w:rFonts w:eastAsia="Calibri" w:hAnsi="Calibri" w:cs="Times New Roman"/>
                <w:noProof/>
                <w:color w:val="000000"/>
                <w:sz w:val="22"/>
                <w:szCs w:val="22"/>
                <w:lang w:eastAsia="en-US"/>
              </w:rPr>
              <w:t> </w:t>
            </w:r>
            <w:r w:rsidRPr="00B52453">
              <w:rPr>
                <w:rFonts w:eastAsia="Calibri" w:hAnsi="Calibri" w:cs="Times New Roman"/>
                <w:noProof/>
                <w:color w:val="000000"/>
                <w:sz w:val="22"/>
                <w:szCs w:val="22"/>
                <w:lang w:eastAsia="en-US"/>
              </w:rPr>
              <w:t> </w:t>
            </w:r>
            <w:r w:rsidRPr="00B52453">
              <w:rPr>
                <w:rFonts w:eastAsia="Calibri" w:hAnsi="Calibri" w:cs="Times New Roman"/>
                <w:noProof/>
                <w:color w:val="000000"/>
                <w:sz w:val="22"/>
                <w:szCs w:val="22"/>
                <w:lang w:eastAsia="en-US"/>
              </w:rPr>
              <w:t> </w:t>
            </w:r>
            <w:r w:rsidRPr="00B52453">
              <w:rPr>
                <w:rFonts w:eastAsia="Calibri" w:cs="Times New Roman"/>
                <w:color w:val="000000"/>
                <w:sz w:val="22"/>
                <w:szCs w:val="22"/>
                <w:lang w:eastAsia="en-US"/>
              </w:rPr>
              <w:fldChar w:fldCharType="end"/>
            </w:r>
          </w:p>
        </w:tc>
        <w:tc>
          <w:tcPr>
            <w:tcW w:w="2812" w:type="pct"/>
            <w:gridSpan w:val="16"/>
            <w:shd w:val="clear" w:color="auto" w:fill="FFFFFF"/>
          </w:tcPr>
          <w:p w14:paraId="76A3E657" w14:textId="77777777" w:rsidR="00B52453" w:rsidRPr="00B52453" w:rsidRDefault="00B52453" w:rsidP="00B52453">
            <w:pPr>
              <w:widowControl/>
              <w:autoSpaceDE/>
              <w:autoSpaceDN/>
              <w:adjustRightInd/>
              <w:spacing w:line="240" w:lineRule="auto"/>
              <w:rPr>
                <w:rFonts w:eastAsia="Calibri" w:cs="Times New Roman"/>
                <w:color w:val="000000"/>
                <w:spacing w:val="-2"/>
                <w:sz w:val="22"/>
                <w:szCs w:val="24"/>
              </w:rPr>
            </w:pPr>
            <w:r w:rsidRPr="00B52453">
              <w:rPr>
                <w:rFonts w:eastAsia="Calibri" w:cs="Times New Roman"/>
                <w:color w:val="000000"/>
                <w:sz w:val="22"/>
                <w:szCs w:val="22"/>
                <w:lang w:eastAsia="en-US"/>
              </w:rPr>
              <w:fldChar w:fldCharType="begin">
                <w:ffData>
                  <w:name w:val=""/>
                  <w:enabled/>
                  <w:calcOnExit w:val="0"/>
                  <w:checkBox>
                    <w:sizeAuto/>
                    <w:default w:val="1"/>
                  </w:checkBox>
                </w:ffData>
              </w:fldChar>
            </w:r>
            <w:r w:rsidRPr="00B52453">
              <w:rPr>
                <w:rFonts w:eastAsia="Calibri" w:cs="Times New Roman"/>
                <w:color w:val="000000"/>
                <w:sz w:val="22"/>
                <w:szCs w:val="22"/>
                <w:lang w:eastAsia="en-US"/>
              </w:rPr>
              <w:instrText xml:space="preserve"> FORMCHECKBOX </w:instrText>
            </w:r>
            <w:r w:rsidR="00000000">
              <w:rPr>
                <w:rFonts w:eastAsia="Calibri" w:cs="Times New Roman"/>
                <w:color w:val="000000"/>
                <w:sz w:val="22"/>
                <w:szCs w:val="22"/>
                <w:lang w:eastAsia="en-US"/>
              </w:rPr>
            </w:r>
            <w:r w:rsidR="00000000">
              <w:rPr>
                <w:rFonts w:eastAsia="Calibri" w:cs="Times New Roman"/>
                <w:color w:val="000000"/>
                <w:sz w:val="22"/>
                <w:szCs w:val="22"/>
                <w:lang w:eastAsia="en-US"/>
              </w:rPr>
              <w:fldChar w:fldCharType="separate"/>
            </w:r>
            <w:r w:rsidRPr="00B52453">
              <w:rPr>
                <w:rFonts w:eastAsia="Calibri" w:cs="Times New Roman"/>
                <w:color w:val="000000"/>
                <w:sz w:val="22"/>
                <w:szCs w:val="22"/>
                <w:lang w:eastAsia="en-US"/>
              </w:rPr>
              <w:fldChar w:fldCharType="end"/>
            </w:r>
            <w:r w:rsidRPr="00B52453">
              <w:rPr>
                <w:rFonts w:eastAsia="Calibri" w:cs="Times New Roman"/>
                <w:color w:val="000000"/>
                <w:sz w:val="20"/>
                <w:szCs w:val="24"/>
              </w:rPr>
              <w:t xml:space="preserve"> </w:t>
            </w:r>
            <w:r w:rsidRPr="00B52453">
              <w:rPr>
                <w:rFonts w:eastAsia="Calibri" w:cs="Times New Roman"/>
                <w:color w:val="000000"/>
                <w:spacing w:val="-2"/>
                <w:sz w:val="22"/>
                <w:szCs w:val="24"/>
              </w:rPr>
              <w:t>zwiększenie liczby dokumentów</w:t>
            </w:r>
          </w:p>
          <w:p w14:paraId="08C899C2" w14:textId="77777777" w:rsidR="00B52453" w:rsidRPr="00B52453" w:rsidRDefault="00B52453" w:rsidP="00B52453">
            <w:pPr>
              <w:widowControl/>
              <w:autoSpaceDE/>
              <w:autoSpaceDN/>
              <w:adjustRightInd/>
              <w:spacing w:line="240" w:lineRule="auto"/>
              <w:rPr>
                <w:rFonts w:eastAsia="Calibri" w:cs="Times New Roman"/>
                <w:color w:val="000000"/>
                <w:spacing w:val="-2"/>
                <w:sz w:val="22"/>
                <w:szCs w:val="24"/>
              </w:rPr>
            </w:pPr>
            <w:r w:rsidRPr="00B52453">
              <w:rPr>
                <w:rFonts w:eastAsia="Calibri" w:cs="Times New Roman"/>
                <w:color w:val="000000"/>
                <w:sz w:val="22"/>
                <w:szCs w:val="22"/>
                <w:lang w:eastAsia="en-US"/>
              </w:rPr>
              <w:fldChar w:fldCharType="begin">
                <w:ffData>
                  <w:name w:val=""/>
                  <w:enabled/>
                  <w:calcOnExit w:val="0"/>
                  <w:checkBox>
                    <w:sizeAuto/>
                    <w:default w:val="1"/>
                  </w:checkBox>
                </w:ffData>
              </w:fldChar>
            </w:r>
            <w:r w:rsidRPr="00B52453">
              <w:rPr>
                <w:rFonts w:eastAsia="Calibri" w:cs="Times New Roman"/>
                <w:color w:val="000000"/>
                <w:sz w:val="22"/>
                <w:szCs w:val="22"/>
                <w:lang w:eastAsia="en-US"/>
              </w:rPr>
              <w:instrText xml:space="preserve"> FORMCHECKBOX </w:instrText>
            </w:r>
            <w:r w:rsidR="00000000">
              <w:rPr>
                <w:rFonts w:eastAsia="Calibri" w:cs="Times New Roman"/>
                <w:color w:val="000000"/>
                <w:sz w:val="22"/>
                <w:szCs w:val="22"/>
                <w:lang w:eastAsia="en-US"/>
              </w:rPr>
            </w:r>
            <w:r w:rsidR="00000000">
              <w:rPr>
                <w:rFonts w:eastAsia="Calibri" w:cs="Times New Roman"/>
                <w:color w:val="000000"/>
                <w:sz w:val="22"/>
                <w:szCs w:val="22"/>
                <w:lang w:eastAsia="en-US"/>
              </w:rPr>
              <w:fldChar w:fldCharType="separate"/>
            </w:r>
            <w:r w:rsidRPr="00B52453">
              <w:rPr>
                <w:rFonts w:eastAsia="Calibri" w:cs="Times New Roman"/>
                <w:color w:val="000000"/>
                <w:sz w:val="22"/>
                <w:szCs w:val="22"/>
                <w:lang w:eastAsia="en-US"/>
              </w:rPr>
              <w:fldChar w:fldCharType="end"/>
            </w:r>
            <w:r w:rsidRPr="00B52453">
              <w:rPr>
                <w:rFonts w:eastAsia="Calibri" w:cs="Times New Roman"/>
                <w:color w:val="000000"/>
                <w:sz w:val="20"/>
                <w:szCs w:val="24"/>
              </w:rPr>
              <w:t xml:space="preserve"> </w:t>
            </w:r>
            <w:r w:rsidRPr="00B52453">
              <w:rPr>
                <w:rFonts w:eastAsia="Calibri" w:cs="Times New Roman"/>
                <w:color w:val="000000"/>
                <w:spacing w:val="-2"/>
                <w:sz w:val="22"/>
                <w:szCs w:val="24"/>
              </w:rPr>
              <w:t>zwiększeni</w:t>
            </w:r>
            <w:r w:rsidRPr="00B52453">
              <w:rPr>
                <w:rFonts w:eastAsia="Times New Roman" w:cs="Times New Roman"/>
                <w:color w:val="000000"/>
                <w:spacing w:val="-2"/>
                <w:szCs w:val="24"/>
              </w:rPr>
              <w:t>e liczby procedur</w:t>
            </w:r>
          </w:p>
          <w:p w14:paraId="12BF6E96" w14:textId="77777777" w:rsidR="00B52453" w:rsidRPr="00B52453" w:rsidRDefault="00B52453" w:rsidP="00B52453">
            <w:pPr>
              <w:widowControl/>
              <w:autoSpaceDE/>
              <w:autoSpaceDN/>
              <w:adjustRightInd/>
              <w:spacing w:line="240" w:lineRule="auto"/>
              <w:rPr>
                <w:rFonts w:eastAsia="Calibri" w:cs="Times New Roman"/>
                <w:color w:val="000000"/>
                <w:spacing w:val="-2"/>
                <w:sz w:val="22"/>
                <w:szCs w:val="24"/>
              </w:rPr>
            </w:pPr>
            <w:r w:rsidRPr="00B52453">
              <w:rPr>
                <w:rFonts w:eastAsia="Calibri" w:cs="Times New Roman"/>
                <w:color w:val="000000"/>
                <w:sz w:val="22"/>
                <w:szCs w:val="22"/>
                <w:lang w:eastAsia="en-US"/>
              </w:rPr>
              <w:fldChar w:fldCharType="begin">
                <w:ffData>
                  <w:name w:val="Wybór1"/>
                  <w:enabled/>
                  <w:calcOnExit w:val="0"/>
                  <w:checkBox>
                    <w:sizeAuto/>
                    <w:default w:val="0"/>
                  </w:checkBox>
                </w:ffData>
              </w:fldChar>
            </w:r>
            <w:r w:rsidRPr="00B52453">
              <w:rPr>
                <w:rFonts w:eastAsia="Calibri" w:cs="Times New Roman"/>
                <w:color w:val="000000"/>
                <w:sz w:val="22"/>
                <w:szCs w:val="22"/>
                <w:lang w:eastAsia="en-US"/>
              </w:rPr>
              <w:instrText xml:space="preserve"> FORMCHECKBOX </w:instrText>
            </w:r>
            <w:r w:rsidR="00000000">
              <w:rPr>
                <w:rFonts w:eastAsia="Calibri" w:cs="Times New Roman"/>
                <w:color w:val="000000"/>
                <w:sz w:val="22"/>
                <w:szCs w:val="22"/>
                <w:lang w:eastAsia="en-US"/>
              </w:rPr>
            </w:r>
            <w:r w:rsidR="00000000">
              <w:rPr>
                <w:rFonts w:eastAsia="Calibri" w:cs="Times New Roman"/>
                <w:color w:val="000000"/>
                <w:sz w:val="22"/>
                <w:szCs w:val="22"/>
                <w:lang w:eastAsia="en-US"/>
              </w:rPr>
              <w:fldChar w:fldCharType="separate"/>
            </w:r>
            <w:r w:rsidRPr="00B52453">
              <w:rPr>
                <w:rFonts w:eastAsia="Calibri" w:cs="Times New Roman"/>
                <w:color w:val="000000"/>
                <w:sz w:val="22"/>
                <w:szCs w:val="22"/>
                <w:lang w:eastAsia="en-US"/>
              </w:rPr>
              <w:fldChar w:fldCharType="end"/>
            </w:r>
            <w:r w:rsidRPr="00B52453">
              <w:rPr>
                <w:rFonts w:eastAsia="Calibri" w:cs="Times New Roman"/>
                <w:color w:val="000000"/>
                <w:sz w:val="20"/>
                <w:szCs w:val="24"/>
              </w:rPr>
              <w:t xml:space="preserve"> </w:t>
            </w:r>
            <w:r w:rsidRPr="00B52453">
              <w:rPr>
                <w:rFonts w:eastAsia="Calibri" w:cs="Times New Roman"/>
                <w:color w:val="000000"/>
                <w:spacing w:val="-2"/>
                <w:sz w:val="22"/>
                <w:szCs w:val="24"/>
              </w:rPr>
              <w:t>wydłużenie czasu</w:t>
            </w:r>
            <w:r w:rsidRPr="00B52453">
              <w:rPr>
                <w:rFonts w:eastAsia="Times New Roman" w:cs="Times New Roman"/>
                <w:color w:val="000000"/>
                <w:spacing w:val="-2"/>
                <w:szCs w:val="24"/>
              </w:rPr>
              <w:t xml:space="preserve"> na załatwienie sprawy</w:t>
            </w:r>
          </w:p>
          <w:p w14:paraId="5502326E" w14:textId="77777777" w:rsidR="00B52453" w:rsidRPr="00B52453" w:rsidRDefault="00B52453" w:rsidP="00B52453">
            <w:pPr>
              <w:widowControl/>
              <w:autoSpaceDE/>
              <w:autoSpaceDN/>
              <w:adjustRightInd/>
              <w:spacing w:line="240" w:lineRule="auto"/>
              <w:rPr>
                <w:rFonts w:eastAsia="Calibri" w:cs="Times New Roman"/>
                <w:color w:val="000000"/>
                <w:sz w:val="22"/>
                <w:szCs w:val="24"/>
              </w:rPr>
            </w:pPr>
            <w:r w:rsidRPr="00B52453">
              <w:rPr>
                <w:rFonts w:eastAsia="Calibri" w:cs="Times New Roman"/>
                <w:color w:val="000000"/>
                <w:sz w:val="22"/>
                <w:szCs w:val="22"/>
                <w:lang w:eastAsia="en-US"/>
              </w:rPr>
              <w:fldChar w:fldCharType="begin">
                <w:ffData>
                  <w:name w:val="Wybór1"/>
                  <w:enabled/>
                  <w:calcOnExit w:val="0"/>
                  <w:checkBox>
                    <w:sizeAuto/>
                    <w:default w:val="0"/>
                  </w:checkBox>
                </w:ffData>
              </w:fldChar>
            </w:r>
            <w:r w:rsidRPr="00B52453">
              <w:rPr>
                <w:rFonts w:eastAsia="Calibri" w:cs="Times New Roman"/>
                <w:color w:val="000000"/>
                <w:sz w:val="22"/>
                <w:szCs w:val="22"/>
                <w:lang w:eastAsia="en-US"/>
              </w:rPr>
              <w:instrText xml:space="preserve"> FORMCHECKBOX </w:instrText>
            </w:r>
            <w:r w:rsidR="00000000">
              <w:rPr>
                <w:rFonts w:eastAsia="Calibri" w:cs="Times New Roman"/>
                <w:color w:val="000000"/>
                <w:sz w:val="22"/>
                <w:szCs w:val="22"/>
                <w:lang w:eastAsia="en-US"/>
              </w:rPr>
            </w:r>
            <w:r w:rsidR="00000000">
              <w:rPr>
                <w:rFonts w:eastAsia="Calibri" w:cs="Times New Roman"/>
                <w:color w:val="000000"/>
                <w:sz w:val="22"/>
                <w:szCs w:val="22"/>
                <w:lang w:eastAsia="en-US"/>
              </w:rPr>
              <w:fldChar w:fldCharType="separate"/>
            </w:r>
            <w:r w:rsidRPr="00B52453">
              <w:rPr>
                <w:rFonts w:eastAsia="Calibri" w:cs="Times New Roman"/>
                <w:color w:val="000000"/>
                <w:sz w:val="22"/>
                <w:szCs w:val="22"/>
                <w:lang w:eastAsia="en-US"/>
              </w:rPr>
              <w:fldChar w:fldCharType="end"/>
            </w:r>
            <w:r w:rsidRPr="00B52453">
              <w:rPr>
                <w:rFonts w:eastAsia="Calibri" w:cs="Times New Roman"/>
                <w:color w:val="000000"/>
                <w:sz w:val="20"/>
                <w:szCs w:val="24"/>
              </w:rPr>
              <w:t xml:space="preserve"> </w:t>
            </w:r>
            <w:r w:rsidRPr="00B52453">
              <w:rPr>
                <w:rFonts w:eastAsia="Calibri" w:cs="Times New Roman"/>
                <w:color w:val="000000"/>
                <w:spacing w:val="-2"/>
                <w:sz w:val="22"/>
                <w:szCs w:val="24"/>
              </w:rPr>
              <w:t>inne:</w:t>
            </w:r>
            <w:r w:rsidRPr="00B52453">
              <w:rPr>
                <w:rFonts w:eastAsia="Times New Roman" w:cs="Times New Roman"/>
                <w:color w:val="000000"/>
                <w:szCs w:val="24"/>
              </w:rPr>
              <w:t xml:space="preserve"> </w:t>
            </w:r>
            <w:r w:rsidRPr="00B52453">
              <w:rPr>
                <w:rFonts w:eastAsia="Calibri" w:cs="Times New Roman"/>
                <w:color w:val="000000"/>
                <w:sz w:val="22"/>
                <w:szCs w:val="22"/>
                <w:lang w:eastAsia="en-US"/>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B52453">
              <w:rPr>
                <w:rFonts w:eastAsia="Calibri" w:cs="Times New Roman"/>
                <w:color w:val="000000"/>
                <w:sz w:val="22"/>
                <w:szCs w:val="22"/>
                <w:lang w:eastAsia="en-US"/>
              </w:rPr>
              <w:instrText xml:space="preserve"> FORMTEXT </w:instrText>
            </w:r>
            <w:r w:rsidRPr="00B52453">
              <w:rPr>
                <w:rFonts w:eastAsia="Calibri" w:cs="Times New Roman"/>
                <w:color w:val="000000"/>
                <w:sz w:val="22"/>
                <w:szCs w:val="22"/>
                <w:lang w:eastAsia="en-US"/>
              </w:rPr>
            </w:r>
            <w:r w:rsidRPr="00B52453">
              <w:rPr>
                <w:rFonts w:eastAsia="Calibri" w:cs="Times New Roman"/>
                <w:color w:val="000000"/>
                <w:sz w:val="22"/>
                <w:szCs w:val="22"/>
                <w:lang w:eastAsia="en-US"/>
              </w:rPr>
              <w:fldChar w:fldCharType="separate"/>
            </w:r>
            <w:r w:rsidRPr="00B52453">
              <w:rPr>
                <w:rFonts w:eastAsia="Calibri" w:hAnsi="Calibri" w:cs="Times New Roman"/>
                <w:noProof/>
                <w:color w:val="000000"/>
                <w:sz w:val="22"/>
                <w:szCs w:val="22"/>
                <w:lang w:eastAsia="en-US"/>
              </w:rPr>
              <w:t> </w:t>
            </w:r>
            <w:r w:rsidRPr="00B52453">
              <w:rPr>
                <w:rFonts w:eastAsia="Calibri" w:hAnsi="Calibri" w:cs="Times New Roman"/>
                <w:noProof/>
                <w:color w:val="000000"/>
                <w:sz w:val="22"/>
                <w:szCs w:val="22"/>
                <w:lang w:eastAsia="en-US"/>
              </w:rPr>
              <w:t> </w:t>
            </w:r>
            <w:r w:rsidRPr="00B52453">
              <w:rPr>
                <w:rFonts w:eastAsia="Calibri" w:hAnsi="Calibri" w:cs="Times New Roman"/>
                <w:noProof/>
                <w:color w:val="000000"/>
                <w:sz w:val="22"/>
                <w:szCs w:val="22"/>
                <w:lang w:eastAsia="en-US"/>
              </w:rPr>
              <w:t> </w:t>
            </w:r>
            <w:r w:rsidRPr="00B52453">
              <w:rPr>
                <w:rFonts w:eastAsia="Calibri" w:hAnsi="Calibri" w:cs="Times New Roman"/>
                <w:noProof/>
                <w:color w:val="000000"/>
                <w:sz w:val="22"/>
                <w:szCs w:val="22"/>
                <w:lang w:eastAsia="en-US"/>
              </w:rPr>
              <w:t> </w:t>
            </w:r>
            <w:r w:rsidRPr="00B52453">
              <w:rPr>
                <w:rFonts w:eastAsia="Calibri" w:hAnsi="Calibri" w:cs="Times New Roman"/>
                <w:noProof/>
                <w:color w:val="000000"/>
                <w:sz w:val="22"/>
                <w:szCs w:val="22"/>
                <w:lang w:eastAsia="en-US"/>
              </w:rPr>
              <w:t> </w:t>
            </w:r>
            <w:r w:rsidRPr="00B52453">
              <w:rPr>
                <w:rFonts w:eastAsia="Calibri" w:cs="Times New Roman"/>
                <w:color w:val="000000"/>
                <w:sz w:val="22"/>
                <w:szCs w:val="22"/>
                <w:lang w:eastAsia="en-US"/>
              </w:rPr>
              <w:fldChar w:fldCharType="end"/>
            </w:r>
          </w:p>
          <w:p w14:paraId="505579CE" w14:textId="77777777" w:rsidR="00B52453" w:rsidRPr="00B52453" w:rsidRDefault="00B52453" w:rsidP="00B52453">
            <w:pPr>
              <w:widowControl/>
              <w:autoSpaceDE/>
              <w:autoSpaceDN/>
              <w:adjustRightInd/>
              <w:spacing w:line="240" w:lineRule="auto"/>
              <w:rPr>
                <w:rFonts w:eastAsia="Calibri" w:cs="Times New Roman"/>
                <w:color w:val="000000"/>
                <w:sz w:val="22"/>
                <w:szCs w:val="24"/>
              </w:rPr>
            </w:pPr>
          </w:p>
        </w:tc>
      </w:tr>
      <w:tr w:rsidR="00B52453" w:rsidRPr="00B52453" w14:paraId="23EB09F3" w14:textId="77777777" w:rsidTr="0063588F">
        <w:trPr>
          <w:trHeight w:val="870"/>
        </w:trPr>
        <w:tc>
          <w:tcPr>
            <w:tcW w:w="2188" w:type="pct"/>
            <w:gridSpan w:val="12"/>
            <w:shd w:val="clear" w:color="auto" w:fill="FFFFFF"/>
          </w:tcPr>
          <w:p w14:paraId="6D422693" w14:textId="77777777" w:rsidR="00B52453" w:rsidRPr="00B52453" w:rsidRDefault="00B52453" w:rsidP="00B52453">
            <w:pPr>
              <w:widowControl/>
              <w:autoSpaceDE/>
              <w:autoSpaceDN/>
              <w:adjustRightInd/>
              <w:spacing w:line="240" w:lineRule="auto"/>
              <w:rPr>
                <w:rFonts w:eastAsia="Calibri" w:cs="Times New Roman"/>
                <w:color w:val="000000"/>
                <w:sz w:val="22"/>
                <w:szCs w:val="24"/>
              </w:rPr>
            </w:pPr>
            <w:r w:rsidRPr="00B52453">
              <w:rPr>
                <w:rFonts w:eastAsia="Calibri" w:cs="Times New Roman"/>
                <w:color w:val="000000"/>
                <w:spacing w:val="-2"/>
                <w:sz w:val="22"/>
                <w:szCs w:val="24"/>
              </w:rPr>
              <w:t>Wprowadzane obciążenia</w:t>
            </w:r>
            <w:r w:rsidRPr="00B52453">
              <w:rPr>
                <w:rFonts w:eastAsia="Times New Roman" w:cs="Times New Roman"/>
                <w:color w:val="000000"/>
                <w:spacing w:val="-2"/>
                <w:szCs w:val="24"/>
              </w:rPr>
              <w:t xml:space="preserve"> są przystosowane do ich elektronizacji. </w:t>
            </w:r>
          </w:p>
        </w:tc>
        <w:tc>
          <w:tcPr>
            <w:tcW w:w="2812" w:type="pct"/>
            <w:gridSpan w:val="16"/>
            <w:shd w:val="clear" w:color="auto" w:fill="FFFFFF"/>
          </w:tcPr>
          <w:p w14:paraId="1DCED276" w14:textId="77777777" w:rsidR="00B52453" w:rsidRPr="00B52453" w:rsidRDefault="00B52453" w:rsidP="00B52453">
            <w:pPr>
              <w:widowControl/>
              <w:autoSpaceDE/>
              <w:autoSpaceDN/>
              <w:adjustRightInd/>
              <w:spacing w:line="240" w:lineRule="auto"/>
              <w:rPr>
                <w:rFonts w:eastAsia="Calibri" w:cs="Times New Roman"/>
                <w:color w:val="000000"/>
                <w:sz w:val="22"/>
                <w:szCs w:val="24"/>
              </w:rPr>
            </w:pPr>
            <w:r w:rsidRPr="00B52453">
              <w:rPr>
                <w:rFonts w:eastAsia="Calibri" w:cs="Times New Roman"/>
                <w:color w:val="000000"/>
                <w:sz w:val="22"/>
                <w:szCs w:val="22"/>
                <w:lang w:eastAsia="en-US"/>
              </w:rPr>
              <w:fldChar w:fldCharType="begin">
                <w:ffData>
                  <w:name w:val="Wybór1"/>
                  <w:enabled/>
                  <w:calcOnExit w:val="0"/>
                  <w:checkBox>
                    <w:sizeAuto/>
                    <w:default w:val="0"/>
                  </w:checkBox>
                </w:ffData>
              </w:fldChar>
            </w:r>
            <w:r w:rsidRPr="00B52453">
              <w:rPr>
                <w:rFonts w:eastAsia="Calibri" w:cs="Times New Roman"/>
                <w:color w:val="000000"/>
                <w:sz w:val="22"/>
                <w:szCs w:val="22"/>
                <w:lang w:eastAsia="en-US"/>
              </w:rPr>
              <w:instrText xml:space="preserve"> FORMCHECKBOX </w:instrText>
            </w:r>
            <w:r w:rsidR="00000000">
              <w:rPr>
                <w:rFonts w:eastAsia="Calibri" w:cs="Times New Roman"/>
                <w:color w:val="000000"/>
                <w:sz w:val="22"/>
                <w:szCs w:val="22"/>
                <w:lang w:eastAsia="en-US"/>
              </w:rPr>
            </w:r>
            <w:r w:rsidR="00000000">
              <w:rPr>
                <w:rFonts w:eastAsia="Calibri" w:cs="Times New Roman"/>
                <w:color w:val="000000"/>
                <w:sz w:val="22"/>
                <w:szCs w:val="22"/>
                <w:lang w:eastAsia="en-US"/>
              </w:rPr>
              <w:fldChar w:fldCharType="separate"/>
            </w:r>
            <w:r w:rsidRPr="00B52453">
              <w:rPr>
                <w:rFonts w:eastAsia="Calibri" w:cs="Times New Roman"/>
                <w:color w:val="000000"/>
                <w:sz w:val="22"/>
                <w:szCs w:val="22"/>
                <w:lang w:eastAsia="en-US"/>
              </w:rPr>
              <w:fldChar w:fldCharType="end"/>
            </w:r>
            <w:r w:rsidRPr="00B52453">
              <w:rPr>
                <w:rFonts w:eastAsia="Calibri" w:cs="Times New Roman"/>
                <w:color w:val="000000"/>
                <w:sz w:val="22"/>
                <w:szCs w:val="24"/>
              </w:rPr>
              <w:t xml:space="preserve"> tak</w:t>
            </w:r>
          </w:p>
          <w:p w14:paraId="226CB27D" w14:textId="77777777" w:rsidR="00B52453" w:rsidRPr="00B52453" w:rsidRDefault="00B52453" w:rsidP="00B52453">
            <w:pPr>
              <w:widowControl/>
              <w:autoSpaceDE/>
              <w:autoSpaceDN/>
              <w:adjustRightInd/>
              <w:spacing w:line="240" w:lineRule="auto"/>
              <w:rPr>
                <w:rFonts w:eastAsia="Calibri" w:cs="Times New Roman"/>
                <w:color w:val="000000"/>
                <w:sz w:val="22"/>
                <w:szCs w:val="24"/>
              </w:rPr>
            </w:pPr>
            <w:r w:rsidRPr="00B52453">
              <w:rPr>
                <w:rFonts w:eastAsia="Calibri" w:cs="Times New Roman"/>
                <w:color w:val="000000"/>
                <w:sz w:val="22"/>
                <w:szCs w:val="22"/>
                <w:lang w:eastAsia="en-US"/>
              </w:rPr>
              <w:fldChar w:fldCharType="begin">
                <w:ffData>
                  <w:name w:val=""/>
                  <w:enabled/>
                  <w:calcOnExit w:val="0"/>
                  <w:checkBox>
                    <w:sizeAuto/>
                    <w:default w:val="1"/>
                  </w:checkBox>
                </w:ffData>
              </w:fldChar>
            </w:r>
            <w:r w:rsidRPr="00B52453">
              <w:rPr>
                <w:rFonts w:eastAsia="Calibri" w:cs="Times New Roman"/>
                <w:color w:val="000000"/>
                <w:sz w:val="22"/>
                <w:szCs w:val="22"/>
                <w:lang w:eastAsia="en-US"/>
              </w:rPr>
              <w:instrText xml:space="preserve"> FORMCHECKBOX </w:instrText>
            </w:r>
            <w:r w:rsidR="00000000">
              <w:rPr>
                <w:rFonts w:eastAsia="Calibri" w:cs="Times New Roman"/>
                <w:color w:val="000000"/>
                <w:sz w:val="22"/>
                <w:szCs w:val="22"/>
                <w:lang w:eastAsia="en-US"/>
              </w:rPr>
            </w:r>
            <w:r w:rsidR="00000000">
              <w:rPr>
                <w:rFonts w:eastAsia="Calibri" w:cs="Times New Roman"/>
                <w:color w:val="000000"/>
                <w:sz w:val="22"/>
                <w:szCs w:val="22"/>
                <w:lang w:eastAsia="en-US"/>
              </w:rPr>
              <w:fldChar w:fldCharType="separate"/>
            </w:r>
            <w:r w:rsidRPr="00B52453">
              <w:rPr>
                <w:rFonts w:eastAsia="Calibri" w:cs="Times New Roman"/>
                <w:color w:val="000000"/>
                <w:sz w:val="22"/>
                <w:szCs w:val="22"/>
                <w:lang w:eastAsia="en-US"/>
              </w:rPr>
              <w:fldChar w:fldCharType="end"/>
            </w:r>
            <w:r w:rsidRPr="00B52453">
              <w:rPr>
                <w:rFonts w:eastAsia="Calibri" w:cs="Times New Roman"/>
                <w:color w:val="000000"/>
                <w:sz w:val="22"/>
                <w:szCs w:val="24"/>
              </w:rPr>
              <w:t xml:space="preserve"> nie</w:t>
            </w:r>
          </w:p>
          <w:p w14:paraId="3F083309" w14:textId="77777777" w:rsidR="00B52453" w:rsidRPr="00B52453" w:rsidRDefault="00B52453" w:rsidP="00B52453">
            <w:pPr>
              <w:widowControl/>
              <w:autoSpaceDE/>
              <w:autoSpaceDN/>
              <w:adjustRightInd/>
              <w:spacing w:line="240" w:lineRule="auto"/>
              <w:rPr>
                <w:rFonts w:eastAsia="Calibri" w:cs="Times New Roman"/>
                <w:color w:val="000000"/>
                <w:sz w:val="22"/>
                <w:szCs w:val="24"/>
              </w:rPr>
            </w:pPr>
            <w:r w:rsidRPr="00B52453">
              <w:rPr>
                <w:rFonts w:eastAsia="Calibri" w:cs="Times New Roman"/>
                <w:color w:val="000000"/>
                <w:sz w:val="22"/>
                <w:szCs w:val="22"/>
                <w:lang w:eastAsia="en-US"/>
              </w:rPr>
              <w:fldChar w:fldCharType="begin">
                <w:ffData>
                  <w:name w:val="Wybór1"/>
                  <w:enabled/>
                  <w:calcOnExit w:val="0"/>
                  <w:checkBox>
                    <w:sizeAuto/>
                    <w:default w:val="0"/>
                  </w:checkBox>
                </w:ffData>
              </w:fldChar>
            </w:r>
            <w:r w:rsidRPr="00B52453">
              <w:rPr>
                <w:rFonts w:eastAsia="Calibri" w:cs="Times New Roman"/>
                <w:color w:val="000000"/>
                <w:sz w:val="22"/>
                <w:szCs w:val="22"/>
                <w:lang w:eastAsia="en-US"/>
              </w:rPr>
              <w:instrText xml:space="preserve"> FORMCHECKBOX </w:instrText>
            </w:r>
            <w:r w:rsidR="00000000">
              <w:rPr>
                <w:rFonts w:eastAsia="Calibri" w:cs="Times New Roman"/>
                <w:color w:val="000000"/>
                <w:sz w:val="22"/>
                <w:szCs w:val="22"/>
                <w:lang w:eastAsia="en-US"/>
              </w:rPr>
            </w:r>
            <w:r w:rsidR="00000000">
              <w:rPr>
                <w:rFonts w:eastAsia="Calibri" w:cs="Times New Roman"/>
                <w:color w:val="000000"/>
                <w:sz w:val="22"/>
                <w:szCs w:val="22"/>
                <w:lang w:eastAsia="en-US"/>
              </w:rPr>
              <w:fldChar w:fldCharType="separate"/>
            </w:r>
            <w:r w:rsidRPr="00B52453">
              <w:rPr>
                <w:rFonts w:eastAsia="Calibri" w:cs="Times New Roman"/>
                <w:color w:val="000000"/>
                <w:sz w:val="22"/>
                <w:szCs w:val="22"/>
                <w:lang w:eastAsia="en-US"/>
              </w:rPr>
              <w:fldChar w:fldCharType="end"/>
            </w:r>
            <w:r w:rsidRPr="00B52453">
              <w:rPr>
                <w:rFonts w:eastAsia="Calibri" w:cs="Times New Roman"/>
                <w:color w:val="000000"/>
                <w:sz w:val="22"/>
                <w:szCs w:val="24"/>
              </w:rPr>
              <w:t xml:space="preserve"> nie dotycz</w:t>
            </w:r>
            <w:r w:rsidRPr="00B52453">
              <w:rPr>
                <w:rFonts w:eastAsia="Times New Roman" w:cs="Times New Roman"/>
                <w:color w:val="000000"/>
                <w:szCs w:val="24"/>
              </w:rPr>
              <w:t>y</w:t>
            </w:r>
          </w:p>
          <w:p w14:paraId="389AC101" w14:textId="77777777" w:rsidR="00B52453" w:rsidRPr="00B52453" w:rsidRDefault="00B52453" w:rsidP="00B52453">
            <w:pPr>
              <w:widowControl/>
              <w:autoSpaceDE/>
              <w:autoSpaceDN/>
              <w:adjustRightInd/>
              <w:spacing w:line="240" w:lineRule="auto"/>
              <w:rPr>
                <w:rFonts w:eastAsia="Calibri" w:cs="Times New Roman"/>
                <w:color w:val="000000"/>
                <w:sz w:val="22"/>
                <w:szCs w:val="24"/>
              </w:rPr>
            </w:pPr>
          </w:p>
        </w:tc>
      </w:tr>
      <w:tr w:rsidR="00B52453" w:rsidRPr="00B52453" w14:paraId="69F5F07D" w14:textId="77777777" w:rsidTr="0063588F">
        <w:trPr>
          <w:trHeight w:val="630"/>
        </w:trPr>
        <w:tc>
          <w:tcPr>
            <w:tcW w:w="5000" w:type="pct"/>
            <w:gridSpan w:val="28"/>
            <w:shd w:val="clear" w:color="auto" w:fill="FFFFFF"/>
            <w:vAlign w:val="center"/>
          </w:tcPr>
          <w:p w14:paraId="0AE966CE" w14:textId="77777777" w:rsidR="00B52453" w:rsidRPr="00B52453" w:rsidRDefault="00B52453" w:rsidP="00B52453">
            <w:pPr>
              <w:widowControl/>
              <w:autoSpaceDE/>
              <w:autoSpaceDN/>
              <w:adjustRightInd/>
              <w:spacing w:before="120" w:after="120" w:line="240" w:lineRule="auto"/>
              <w:jc w:val="both"/>
              <w:rPr>
                <w:rFonts w:eastAsia="Calibri" w:cs="Times New Roman"/>
                <w:color w:val="000000"/>
                <w:sz w:val="22"/>
                <w:szCs w:val="22"/>
              </w:rPr>
            </w:pPr>
            <w:r w:rsidRPr="00B52453">
              <w:rPr>
                <w:rFonts w:eastAsia="Calibri" w:cs="Times New Roman"/>
                <w:color w:val="000000"/>
                <w:sz w:val="22"/>
                <w:szCs w:val="22"/>
              </w:rPr>
              <w:t xml:space="preserve">Komentarz: </w:t>
            </w:r>
          </w:p>
          <w:p w14:paraId="371990CD" w14:textId="77777777" w:rsidR="00B52453" w:rsidRPr="00B52453" w:rsidRDefault="00B52453" w:rsidP="00B52453">
            <w:pPr>
              <w:widowControl/>
              <w:autoSpaceDE/>
              <w:autoSpaceDN/>
              <w:adjustRightInd/>
              <w:spacing w:line="276" w:lineRule="auto"/>
              <w:jc w:val="both"/>
              <w:rPr>
                <w:rFonts w:eastAsia="Calibri" w:cs="Times New Roman"/>
                <w:color w:val="000000"/>
                <w:sz w:val="22"/>
                <w:szCs w:val="22"/>
              </w:rPr>
            </w:pPr>
            <w:r w:rsidRPr="00B52453">
              <w:rPr>
                <w:rFonts w:eastAsia="Calibri" w:cs="Times New Roman"/>
                <w:color w:val="000000"/>
                <w:sz w:val="22"/>
                <w:szCs w:val="22"/>
              </w:rPr>
              <w:t>Projektowana regulacja zwiększy liczbę dokumentów poprzez wprowadzenie obowiązku posiadania licencji przez windykatorów oraz pr</w:t>
            </w:r>
            <w:r w:rsidRPr="00B52453">
              <w:rPr>
                <w:rFonts w:eastAsia="Times New Roman" w:cs="Times New Roman"/>
                <w:color w:val="000000"/>
                <w:sz w:val="22"/>
                <w:szCs w:val="22"/>
              </w:rPr>
              <w:t xml:space="preserve">owadzenia akt windykacyjnych, not windykacyjnych, sprawozdań i listy prowadzonych windykacji przez </w:t>
            </w:r>
            <w:r w:rsidRPr="00B52453">
              <w:rPr>
                <w:rFonts w:eastAsia="Calibri" w:cs="Times New Roman"/>
                <w:color w:val="000000"/>
                <w:sz w:val="22"/>
                <w:szCs w:val="22"/>
                <w:lang w:eastAsia="en-US"/>
              </w:rPr>
              <w:t>przedsiębiorstwa</w:t>
            </w:r>
            <w:r w:rsidRPr="00B52453">
              <w:rPr>
                <w:rFonts w:eastAsia="Calibri" w:cs="Times New Roman"/>
                <w:color w:val="000000"/>
                <w:sz w:val="22"/>
                <w:szCs w:val="22"/>
              </w:rPr>
              <w:t xml:space="preserve"> windykacyjne.</w:t>
            </w:r>
            <w:r w:rsidRPr="00B52453">
              <w:rPr>
                <w:rFonts w:eastAsia="Times New Roman" w:cs="Times New Roman"/>
                <w:color w:val="000000"/>
                <w:sz w:val="22"/>
                <w:szCs w:val="22"/>
              </w:rPr>
              <w:t xml:space="preserve"> </w:t>
            </w:r>
            <w:r w:rsidRPr="00B52453">
              <w:rPr>
                <w:rFonts w:eastAsia="Calibri" w:cs="Times New Roman"/>
                <w:color w:val="000000"/>
                <w:sz w:val="22"/>
                <w:szCs w:val="22"/>
                <w:lang w:eastAsia="en-US"/>
              </w:rPr>
              <w:t>Wprowadzony</w:t>
            </w:r>
            <w:r w:rsidRPr="00B52453">
              <w:rPr>
                <w:rFonts w:eastAsia="Calibri" w:cs="Times New Roman"/>
                <w:color w:val="000000"/>
                <w:sz w:val="22"/>
                <w:szCs w:val="22"/>
              </w:rPr>
              <w:t xml:space="preserve"> zostanie nadzór na działaniem </w:t>
            </w:r>
            <w:r w:rsidRPr="00B52453">
              <w:rPr>
                <w:rFonts w:eastAsia="Calibri" w:cs="Times New Roman"/>
                <w:color w:val="000000"/>
                <w:sz w:val="22"/>
                <w:szCs w:val="22"/>
                <w:lang w:eastAsia="en-US"/>
              </w:rPr>
              <w:t>przedsiębiorstw</w:t>
            </w:r>
            <w:r w:rsidRPr="00B52453">
              <w:rPr>
                <w:rFonts w:eastAsia="Calibri" w:cs="Times New Roman"/>
                <w:color w:val="000000"/>
                <w:sz w:val="22"/>
                <w:szCs w:val="22"/>
              </w:rPr>
              <w:t xml:space="preserve"> windykacyjnych</w:t>
            </w:r>
            <w:r w:rsidRPr="00B52453">
              <w:rPr>
                <w:rFonts w:eastAsia="Calibri" w:cs="Times New Roman"/>
                <w:color w:val="000000"/>
                <w:sz w:val="22"/>
                <w:szCs w:val="22"/>
                <w:lang w:eastAsia="en-US"/>
              </w:rPr>
              <w:t xml:space="preserve"> oraz wprowadzona zostanie procedura wydawania</w:t>
            </w:r>
            <w:r w:rsidRPr="00B52453">
              <w:rPr>
                <w:rFonts w:eastAsia="Calibri" w:cs="Times New Roman"/>
                <w:color w:val="000000"/>
                <w:sz w:val="22"/>
                <w:szCs w:val="22"/>
              </w:rPr>
              <w:t xml:space="preserve"> zgody n</w:t>
            </w:r>
            <w:r w:rsidRPr="00B52453">
              <w:rPr>
                <w:rFonts w:eastAsia="Times New Roman" w:cs="Times New Roman"/>
                <w:color w:val="000000"/>
                <w:sz w:val="22"/>
                <w:szCs w:val="22"/>
              </w:rPr>
              <w:t xml:space="preserve">a działalność </w:t>
            </w:r>
            <w:r w:rsidRPr="00B52453">
              <w:rPr>
                <w:rFonts w:eastAsia="Calibri" w:cs="Times New Roman"/>
                <w:color w:val="000000"/>
                <w:sz w:val="22"/>
                <w:szCs w:val="22"/>
                <w:lang w:eastAsia="en-US"/>
              </w:rPr>
              <w:t>przedsiębiorstw</w:t>
            </w:r>
            <w:r w:rsidRPr="00B52453">
              <w:rPr>
                <w:rFonts w:eastAsia="Calibri" w:cs="Times New Roman"/>
                <w:color w:val="000000"/>
                <w:sz w:val="22"/>
                <w:szCs w:val="22"/>
              </w:rPr>
              <w:t xml:space="preserve"> windykacyjnych przez ministra właściwego ds. gospodarki.</w:t>
            </w:r>
          </w:p>
          <w:p w14:paraId="6AD4E981" w14:textId="77777777" w:rsidR="00B52453" w:rsidRPr="00B52453" w:rsidRDefault="00B52453" w:rsidP="00B52453">
            <w:pPr>
              <w:widowControl/>
              <w:autoSpaceDE/>
              <w:autoSpaceDN/>
              <w:adjustRightInd/>
              <w:spacing w:line="276" w:lineRule="auto"/>
              <w:jc w:val="both"/>
              <w:rPr>
                <w:rFonts w:eastAsia="Calibri" w:cs="Times New Roman"/>
                <w:color w:val="000000"/>
                <w:sz w:val="22"/>
                <w:szCs w:val="22"/>
                <w:lang w:eastAsia="en-US"/>
              </w:rPr>
            </w:pPr>
            <w:r w:rsidRPr="00B52453">
              <w:rPr>
                <w:rFonts w:eastAsia="Calibri" w:cs="Times New Roman"/>
                <w:color w:val="000000"/>
                <w:sz w:val="22"/>
                <w:szCs w:val="22"/>
              </w:rPr>
              <w:t>Powyższe obciążenia regulacyjne w postaci prowadzenia akt windykacyjnych i listy prowadzonych windykacji</w:t>
            </w:r>
            <w:r w:rsidRPr="00B52453">
              <w:rPr>
                <w:rFonts w:eastAsia="Times New Roman" w:cs="Times New Roman"/>
                <w:color w:val="000000"/>
                <w:sz w:val="22"/>
                <w:szCs w:val="22"/>
              </w:rPr>
              <w:t xml:space="preserve"> nie powinny znacząco wpłynąć na bieżącą działalność tych firm pod względem wydłużenia czasu potrzebnego na prowadzenie dokumentacji.</w:t>
            </w:r>
          </w:p>
          <w:p w14:paraId="050EDC53" w14:textId="77777777" w:rsidR="00B52453" w:rsidRPr="00B52453" w:rsidRDefault="00B52453" w:rsidP="00B52453">
            <w:pPr>
              <w:widowControl/>
              <w:autoSpaceDE/>
              <w:autoSpaceDN/>
              <w:adjustRightInd/>
              <w:spacing w:line="276" w:lineRule="auto"/>
              <w:jc w:val="both"/>
              <w:rPr>
                <w:rFonts w:eastAsia="Calibri" w:cs="Times New Roman"/>
                <w:color w:val="000000"/>
                <w:sz w:val="22"/>
                <w:szCs w:val="22"/>
                <w:lang w:eastAsia="en-US"/>
              </w:rPr>
            </w:pPr>
            <w:r w:rsidRPr="00B52453">
              <w:rPr>
                <w:rFonts w:eastAsia="Calibri" w:cs="Times New Roman"/>
                <w:color w:val="000000"/>
                <w:sz w:val="22"/>
                <w:szCs w:val="22"/>
              </w:rPr>
              <w:t xml:space="preserve">Z punktu widzenia przedsiębiorcy, w celu utrzymania porządku prowadzonych spraw, należy właściwie prowadzić akta windykacyjne </w:t>
            </w:r>
            <w:r w:rsidRPr="00B52453">
              <w:rPr>
                <w:rFonts w:eastAsia="Times New Roman" w:cs="Times New Roman"/>
                <w:color w:val="000000"/>
                <w:sz w:val="22"/>
                <w:szCs w:val="22"/>
              </w:rPr>
              <w:t>oraz wiedzieć jakie aktualnie sprawy się prowadzi, oraz którzy pracownicy prowadzą poszczególne sprawy.</w:t>
            </w:r>
          </w:p>
          <w:p w14:paraId="26270357" w14:textId="77777777" w:rsidR="00B52453" w:rsidRPr="00B52453" w:rsidRDefault="00B52453" w:rsidP="00B52453">
            <w:pPr>
              <w:widowControl/>
              <w:autoSpaceDE/>
              <w:autoSpaceDN/>
              <w:adjustRightInd/>
              <w:spacing w:line="276" w:lineRule="auto"/>
              <w:jc w:val="both"/>
              <w:rPr>
                <w:rFonts w:eastAsia="Calibri" w:cs="Times New Roman"/>
                <w:color w:val="000000"/>
                <w:sz w:val="22"/>
                <w:szCs w:val="22"/>
              </w:rPr>
            </w:pPr>
            <w:r w:rsidRPr="00B52453">
              <w:rPr>
                <w:rFonts w:eastAsia="Calibri" w:cs="Times New Roman"/>
                <w:color w:val="000000"/>
                <w:sz w:val="22"/>
                <w:szCs w:val="22"/>
              </w:rPr>
              <w:t>Wydaje się, że większą ilość czasu windykator będzie musiał spędzić</w:t>
            </w:r>
            <w:r w:rsidRPr="00B52453">
              <w:rPr>
                <w:rFonts w:eastAsia="Times New Roman" w:cs="Times New Roman"/>
                <w:color w:val="000000"/>
                <w:sz w:val="22"/>
                <w:szCs w:val="22"/>
              </w:rPr>
              <w:t xml:space="preserve"> przy sporządzaniu protokołów windykacyjnych, które mają być sporządzane z każdej czynności windykacyjnej. Nawet przy stworzeniu szablonu takiego protokołu, który będzie musiał zostać wypełniony za każdym razem, należy się spodziewać, że będzie on musiał zostać wypełniany przez ok. 10-15 minut, co przy założeniu dokonania ok. 20 takich czynności (np. telefony, spotkania, maile) należy się spodziewać znaczącego dodatkowego obciążenia czasowego </w:t>
            </w:r>
            <w:r w:rsidRPr="00B52453">
              <w:rPr>
                <w:rFonts w:eastAsia="Calibri" w:cs="Times New Roman"/>
                <w:color w:val="000000"/>
                <w:sz w:val="22"/>
                <w:szCs w:val="22"/>
              </w:rPr>
              <w:t>windykatorów, którzy mogą prowadzić kilka spraw jednocześnie.</w:t>
            </w:r>
          </w:p>
          <w:p w14:paraId="41B7FA5F" w14:textId="77777777" w:rsidR="00B52453" w:rsidRPr="00B52453" w:rsidRDefault="00B52453" w:rsidP="00B52453">
            <w:pPr>
              <w:widowControl/>
              <w:autoSpaceDE/>
              <w:autoSpaceDN/>
              <w:adjustRightInd/>
              <w:spacing w:line="276" w:lineRule="auto"/>
              <w:jc w:val="both"/>
              <w:rPr>
                <w:rFonts w:eastAsia="Times New Roman" w:cs="Times New Roman"/>
                <w:color w:val="000000"/>
                <w:sz w:val="22"/>
                <w:szCs w:val="22"/>
              </w:rPr>
            </w:pPr>
            <w:r w:rsidRPr="00B52453">
              <w:rPr>
                <w:rFonts w:eastAsia="Calibri" w:cs="Times New Roman"/>
                <w:color w:val="000000"/>
                <w:sz w:val="22"/>
                <w:szCs w:val="22"/>
              </w:rPr>
              <w:t>Not</w:t>
            </w:r>
            <w:r w:rsidRPr="00B52453">
              <w:rPr>
                <w:rFonts w:eastAsia="Times New Roman" w:cs="Times New Roman"/>
                <w:color w:val="000000"/>
                <w:sz w:val="22"/>
                <w:szCs w:val="22"/>
              </w:rPr>
              <w:t xml:space="preserve">a windykacyjna, tak jak i protokoły windykacyjne należą do akt windykacyjnych, które przedsiębiorstwo windykacyjne będzie miało obowiązek prowadzić oddzielnie dla każdej osoby zobowiązanej. Nota jako podstawa podjęcia czynności windykacyjnych przez </w:t>
            </w:r>
            <w:r w:rsidRPr="00B52453">
              <w:rPr>
                <w:rFonts w:eastAsia="Calibri" w:cs="Times New Roman"/>
                <w:color w:val="000000"/>
                <w:sz w:val="22"/>
                <w:szCs w:val="22"/>
              </w:rPr>
              <w:t>windykt</w:t>
            </w:r>
            <w:r w:rsidRPr="00B52453">
              <w:rPr>
                <w:rFonts w:eastAsia="Times New Roman" w:cs="Times New Roman"/>
                <w:color w:val="000000"/>
                <w:sz w:val="22"/>
                <w:szCs w:val="22"/>
              </w:rPr>
              <w:t>orów</w:t>
            </w:r>
            <w:r w:rsidRPr="00B52453">
              <w:rPr>
                <w:rFonts w:eastAsia="Calibri" w:cs="Times New Roman"/>
                <w:color w:val="000000"/>
                <w:sz w:val="22"/>
                <w:szCs w:val="22"/>
              </w:rPr>
              <w:t xml:space="preserve"> będzie wystawionym przez osoby upoważnione do reprezentacji przedsiębiorstwa win</w:t>
            </w:r>
            <w:r w:rsidRPr="00B52453">
              <w:rPr>
                <w:rFonts w:eastAsia="Times New Roman" w:cs="Times New Roman"/>
                <w:color w:val="000000"/>
                <w:sz w:val="22"/>
                <w:szCs w:val="22"/>
              </w:rPr>
              <w:t>dykacyjnego dokumentem, który pozwoli na określenie m.in. wysokości dochodzonych należności, pierwotnego i aktualnego wierzyciela, źródła zobowiązania i pozwoli na jaśniejsze przeprowadzenie procesu windykacji. Ponadto wydaje się, że nie będzie prowadziła do znacznego obciążenia pracą ze względu na jej jednorazowe wydanie w określonej sprawie.</w:t>
            </w:r>
          </w:p>
          <w:p w14:paraId="4A0CD937" w14:textId="77777777" w:rsidR="00B52453" w:rsidRPr="00B52453" w:rsidRDefault="00B52453" w:rsidP="00B52453">
            <w:pPr>
              <w:widowControl/>
              <w:autoSpaceDE/>
              <w:autoSpaceDN/>
              <w:adjustRightInd/>
              <w:spacing w:line="276" w:lineRule="auto"/>
              <w:jc w:val="both"/>
              <w:rPr>
                <w:rFonts w:eastAsia="Calibri" w:cs="Times New Roman"/>
                <w:color w:val="000000"/>
                <w:sz w:val="22"/>
                <w:szCs w:val="22"/>
              </w:rPr>
            </w:pPr>
            <w:r w:rsidRPr="00B52453">
              <w:rPr>
                <w:rFonts w:eastAsia="Times New Roman" w:cs="Times New Roman"/>
                <w:color w:val="000000"/>
                <w:sz w:val="22"/>
                <w:szCs w:val="22"/>
              </w:rPr>
              <w:t>Potencjalna zmiana regulaminów zarządzania danymi w przypadku biur informacji gospodarczej.</w:t>
            </w:r>
          </w:p>
        </w:tc>
      </w:tr>
      <w:tr w:rsidR="00B52453" w:rsidRPr="00B52453" w14:paraId="7DEACC65" w14:textId="77777777" w:rsidTr="0063588F">
        <w:trPr>
          <w:trHeight w:val="142"/>
        </w:trPr>
        <w:tc>
          <w:tcPr>
            <w:tcW w:w="5000" w:type="pct"/>
            <w:gridSpan w:val="28"/>
            <w:shd w:val="clear" w:color="auto" w:fill="99CCFF"/>
          </w:tcPr>
          <w:p w14:paraId="1B17DFA0" w14:textId="77777777" w:rsidR="00B52453" w:rsidRPr="00B52453" w:rsidRDefault="00B52453" w:rsidP="00B52453">
            <w:pPr>
              <w:widowControl/>
              <w:numPr>
                <w:ilvl w:val="0"/>
                <w:numId w:val="1"/>
              </w:numPr>
              <w:pBdr>
                <w:top w:val="nil"/>
                <w:left w:val="nil"/>
                <w:bottom w:val="nil"/>
                <w:right w:val="nil"/>
                <w:between w:val="nil"/>
              </w:pBdr>
              <w:autoSpaceDE/>
              <w:autoSpaceDN/>
              <w:adjustRightInd/>
              <w:spacing w:before="60" w:after="60" w:line="240" w:lineRule="auto"/>
              <w:jc w:val="both"/>
              <w:rPr>
                <w:rFonts w:eastAsia="Calibri" w:cs="Times New Roman"/>
                <w:b/>
                <w:color w:val="000000"/>
                <w:sz w:val="22"/>
                <w:szCs w:val="24"/>
              </w:rPr>
            </w:pPr>
            <w:r w:rsidRPr="00B52453">
              <w:rPr>
                <w:rFonts w:eastAsia="Calibri" w:cs="Times New Roman"/>
                <w:b/>
                <w:color w:val="000000"/>
                <w:sz w:val="22"/>
                <w:szCs w:val="24"/>
              </w:rPr>
              <w:t xml:space="preserve">Wpływ na rynek pracy </w:t>
            </w:r>
          </w:p>
        </w:tc>
      </w:tr>
      <w:tr w:rsidR="00B52453" w:rsidRPr="00B52453" w14:paraId="339AFA37" w14:textId="77777777" w:rsidTr="0063588F">
        <w:trPr>
          <w:trHeight w:val="142"/>
        </w:trPr>
        <w:tc>
          <w:tcPr>
            <w:tcW w:w="5000" w:type="pct"/>
            <w:gridSpan w:val="28"/>
            <w:shd w:val="clear" w:color="auto" w:fill="auto"/>
          </w:tcPr>
          <w:p w14:paraId="33B045A3"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rPr>
            </w:pPr>
            <w:r w:rsidRPr="00B52453">
              <w:rPr>
                <w:rFonts w:eastAsia="Calibri" w:cs="Times New Roman"/>
                <w:color w:val="000000"/>
                <w:sz w:val="22"/>
                <w:szCs w:val="22"/>
              </w:rPr>
              <w:t>Projektowane przepisy będą miały wpływ na rynek pracy. Z uwagi na to, że projekt ustanawia wymogi dla wykonywania dotychczas nieregulowanej działalności windykatorów przez określenie obowiązku świadczeni</w:t>
            </w:r>
            <w:r w:rsidRPr="00B52453">
              <w:rPr>
                <w:rFonts w:eastAsia="Times New Roman" w:cs="Times New Roman"/>
                <w:color w:val="000000"/>
                <w:sz w:val="22"/>
                <w:szCs w:val="22"/>
              </w:rPr>
              <w:t xml:space="preserve">a usług windykacyjnych na podstawie licencji </w:t>
            </w:r>
            <w:r w:rsidRPr="00B52453">
              <w:rPr>
                <w:rFonts w:eastAsia="Calibri" w:cs="Times New Roman"/>
                <w:color w:val="000000"/>
                <w:sz w:val="22"/>
                <w:szCs w:val="22"/>
              </w:rPr>
              <w:t>windykat</w:t>
            </w:r>
            <w:r w:rsidRPr="00B52453">
              <w:rPr>
                <w:rFonts w:eastAsia="Times New Roman" w:cs="Times New Roman"/>
                <w:color w:val="000000"/>
                <w:sz w:val="22"/>
                <w:szCs w:val="22"/>
              </w:rPr>
              <w:t>ora</w:t>
            </w:r>
            <w:r w:rsidRPr="00B52453">
              <w:rPr>
                <w:rFonts w:eastAsia="Calibri" w:cs="Times New Roman"/>
                <w:color w:val="000000"/>
                <w:sz w:val="22"/>
                <w:szCs w:val="22"/>
              </w:rPr>
              <w:t xml:space="preserve"> profesja ta stanie się prawnie regulowaną. </w:t>
            </w:r>
            <w:r w:rsidRPr="00B52453">
              <w:rPr>
                <w:rFonts w:eastAsia="Times New Roman" w:cs="Times New Roman"/>
                <w:color w:val="000000"/>
                <w:sz w:val="22"/>
                <w:szCs w:val="22"/>
              </w:rPr>
              <w:t xml:space="preserve">Ponadto projekt ustanawia warunki uzyskania licencji, zasady jej </w:t>
            </w:r>
            <w:r w:rsidRPr="00B52453">
              <w:rPr>
                <w:rFonts w:eastAsia="Calibri" w:cs="Times New Roman"/>
                <w:color w:val="000000"/>
                <w:sz w:val="22"/>
                <w:szCs w:val="22"/>
              </w:rPr>
              <w:t>przyznawania i ewentualnego cofnięcia. Zgodnie z przepisami ustawy licencję zawodową windyk</w:t>
            </w:r>
            <w:r w:rsidRPr="00B52453">
              <w:rPr>
                <w:rFonts w:eastAsia="Times New Roman" w:cs="Times New Roman"/>
                <w:color w:val="000000"/>
                <w:sz w:val="22"/>
                <w:szCs w:val="22"/>
              </w:rPr>
              <w:t>atora</w:t>
            </w:r>
            <w:r w:rsidRPr="00B52453">
              <w:rPr>
                <w:rFonts w:eastAsia="Calibri" w:cs="Times New Roman"/>
                <w:color w:val="000000"/>
                <w:sz w:val="22"/>
                <w:szCs w:val="22"/>
              </w:rPr>
              <w:t xml:space="preserve"> będą mogły wykonywać osoby m.in. będącymi obywa</w:t>
            </w:r>
            <w:r w:rsidRPr="00B52453">
              <w:rPr>
                <w:rFonts w:eastAsia="Times New Roman" w:cs="Times New Roman"/>
                <w:color w:val="000000"/>
                <w:sz w:val="22"/>
                <w:szCs w:val="22"/>
              </w:rPr>
              <w:t xml:space="preserve">telami Unii Europejskiej, EOG lub Szwajcarii, niekarane, a także odpowiednio przeszkolone w zakresie prawa cywilnego i prawa karnego. Ograniczony zatem zostanie krąg osób, które będą mogły wykonywać zawód </w:t>
            </w:r>
            <w:r w:rsidRPr="00B52453">
              <w:rPr>
                <w:rFonts w:eastAsia="Calibri" w:cs="Times New Roman"/>
                <w:color w:val="000000"/>
                <w:sz w:val="22"/>
                <w:szCs w:val="22"/>
              </w:rPr>
              <w:t>windykatora, co ma prowadzić do wykonywania tego za</w:t>
            </w:r>
            <w:r w:rsidRPr="00B52453">
              <w:rPr>
                <w:rFonts w:eastAsia="Times New Roman" w:cs="Times New Roman"/>
                <w:color w:val="000000"/>
                <w:sz w:val="22"/>
                <w:szCs w:val="22"/>
              </w:rPr>
              <w:t xml:space="preserve">wodu przez osoby charakteryzujące się wysokimi kompetencjami oraz o wysokim poziomie moralnym. Ponadto z uwagi na </w:t>
            </w:r>
            <w:r w:rsidRPr="00B52453">
              <w:rPr>
                <w:rFonts w:eastAsia="Times New Roman" w:cs="Times New Roman"/>
                <w:color w:val="000000"/>
                <w:sz w:val="22"/>
                <w:szCs w:val="22"/>
              </w:rPr>
              <w:lastRenderedPageBreak/>
              <w:t xml:space="preserve">przeciwdziałanie ewentualnym możliwościom uwolnienia się od odpowiedzialności firmy windykacyjnej, wprowadza się wymóg wykonywania zawodu </w:t>
            </w:r>
            <w:r w:rsidRPr="00B52453">
              <w:rPr>
                <w:rFonts w:eastAsia="Calibri" w:cs="Times New Roman"/>
                <w:color w:val="000000"/>
                <w:sz w:val="22"/>
                <w:szCs w:val="22"/>
              </w:rPr>
              <w:t>wind</w:t>
            </w:r>
            <w:r w:rsidRPr="00B52453">
              <w:rPr>
                <w:rFonts w:eastAsia="Times New Roman" w:cs="Times New Roman"/>
                <w:color w:val="000000"/>
                <w:sz w:val="22"/>
                <w:szCs w:val="22"/>
              </w:rPr>
              <w:t>ykatora</w:t>
            </w:r>
            <w:r w:rsidRPr="00B52453">
              <w:rPr>
                <w:rFonts w:eastAsia="Calibri" w:cs="Times New Roman"/>
                <w:color w:val="000000"/>
                <w:sz w:val="22"/>
                <w:szCs w:val="22"/>
              </w:rPr>
              <w:t xml:space="preserve"> w oparciu o umowę o pracę z podmiotem będącym</w:t>
            </w:r>
            <w:r w:rsidRPr="00B52453">
              <w:rPr>
                <w:rFonts w:eastAsia="Times New Roman" w:cs="Times New Roman"/>
                <w:color w:val="000000"/>
                <w:sz w:val="22"/>
                <w:szCs w:val="22"/>
              </w:rPr>
              <w:t xml:space="preserve"> firmą windykacyjną. Umowa o pracę jest stabilną podstawą stosunku prawnego łączącego pracodawcę z pracownikiem. Dzięki umowie o pracę, pracownika-</w:t>
            </w:r>
            <w:r w:rsidRPr="00B52453">
              <w:rPr>
                <w:rFonts w:eastAsia="Calibri" w:cs="Times New Roman"/>
                <w:color w:val="000000"/>
                <w:sz w:val="22"/>
                <w:szCs w:val="22"/>
              </w:rPr>
              <w:t>win</w:t>
            </w:r>
            <w:r w:rsidRPr="00B52453">
              <w:rPr>
                <w:rFonts w:eastAsia="Times New Roman" w:cs="Times New Roman"/>
                <w:color w:val="000000"/>
                <w:sz w:val="22"/>
                <w:szCs w:val="22"/>
              </w:rPr>
              <w:t>dykatora</w:t>
            </w:r>
            <w:r w:rsidRPr="00B52453">
              <w:rPr>
                <w:rFonts w:eastAsia="Calibri" w:cs="Times New Roman"/>
                <w:color w:val="000000"/>
                <w:sz w:val="22"/>
                <w:szCs w:val="22"/>
              </w:rPr>
              <w:t xml:space="preserve"> trudniej będzie można zwolnić z wykonywania </w:t>
            </w:r>
            <w:r w:rsidRPr="00B52453">
              <w:rPr>
                <w:rFonts w:eastAsia="Times New Roman" w:cs="Times New Roman"/>
                <w:color w:val="000000"/>
                <w:sz w:val="22"/>
                <w:szCs w:val="22"/>
              </w:rPr>
              <w:t xml:space="preserve">pracy, w szczególności polecenia przez pracodawcę wykonania zadania sprzecznego z obowiązującymi regulacjami prawnymi, a także z zasadami współżycia społecznego. </w:t>
            </w:r>
          </w:p>
          <w:p w14:paraId="0C6C5D4D"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r w:rsidRPr="00B52453">
              <w:rPr>
                <w:rFonts w:eastAsia="Calibri" w:cs="Times New Roman"/>
                <w:color w:val="000000"/>
                <w:sz w:val="22"/>
                <w:szCs w:val="22"/>
              </w:rPr>
              <w:t>Przedmiotowe zmiany spowodują konieczność odpowiedniego wyselekcjonowania obecnie współpracuj</w:t>
            </w:r>
            <w:r w:rsidRPr="00B52453">
              <w:rPr>
                <w:rFonts w:eastAsia="Times New Roman" w:cs="Times New Roman"/>
                <w:color w:val="000000"/>
                <w:sz w:val="22"/>
                <w:szCs w:val="22"/>
              </w:rPr>
              <w:t xml:space="preserve">ących w jakiejkolwiek formie z firmami windykacyjnymi osób lub ich rekrutacji w oparciu o wymogi przedstawione w projekcie dla uzyskania licencji </w:t>
            </w:r>
            <w:r w:rsidRPr="00B52453">
              <w:rPr>
                <w:rFonts w:eastAsia="Calibri" w:cs="Times New Roman"/>
                <w:color w:val="000000"/>
                <w:sz w:val="22"/>
                <w:szCs w:val="22"/>
              </w:rPr>
              <w:t>windykatora oraz sfinansowanie kosztów związanych z uzysk</w:t>
            </w:r>
            <w:r w:rsidRPr="00B52453">
              <w:rPr>
                <w:rFonts w:eastAsia="Times New Roman" w:cs="Times New Roman"/>
                <w:color w:val="000000"/>
                <w:sz w:val="22"/>
                <w:szCs w:val="22"/>
              </w:rPr>
              <w:t>aniem uprawnienia.</w:t>
            </w:r>
          </w:p>
          <w:p w14:paraId="344419B5" w14:textId="77777777" w:rsidR="00B52453" w:rsidRPr="00B52453" w:rsidRDefault="00B52453" w:rsidP="00B52453">
            <w:pPr>
              <w:widowControl/>
              <w:autoSpaceDE/>
              <w:autoSpaceDN/>
              <w:adjustRightInd/>
              <w:spacing w:line="240" w:lineRule="auto"/>
              <w:jc w:val="both"/>
              <w:rPr>
                <w:rFonts w:eastAsia="Calibri" w:cs="Times New Roman"/>
                <w:color w:val="000000"/>
                <w:sz w:val="22"/>
                <w:szCs w:val="22"/>
                <w:lang w:eastAsia="en-US"/>
              </w:rPr>
            </w:pPr>
            <w:r w:rsidRPr="00B52453">
              <w:rPr>
                <w:rFonts w:eastAsia="Calibri" w:cs="Times New Roman"/>
                <w:color w:val="000000"/>
                <w:sz w:val="22"/>
                <w:szCs w:val="22"/>
              </w:rPr>
              <w:t>Wydaje się, że pomimo nałożenia wymogu uzyskania licencji windykatora</w:t>
            </w:r>
            <w:r w:rsidRPr="00B52453">
              <w:rPr>
                <w:rFonts w:eastAsia="Calibri" w:cs="Times New Roman"/>
                <w:color w:val="000000"/>
                <w:sz w:val="22"/>
                <w:szCs w:val="22"/>
                <w:lang w:eastAsia="en-US"/>
              </w:rPr>
              <w:t>,</w:t>
            </w:r>
            <w:r w:rsidRPr="00B52453">
              <w:rPr>
                <w:rFonts w:eastAsia="Calibri" w:cs="Times New Roman"/>
                <w:color w:val="000000"/>
                <w:sz w:val="22"/>
                <w:szCs w:val="22"/>
              </w:rPr>
              <w:t xml:space="preserve"> liczba osób zain</w:t>
            </w:r>
            <w:r w:rsidRPr="00B52453">
              <w:rPr>
                <w:rFonts w:eastAsia="Times New Roman" w:cs="Times New Roman"/>
                <w:color w:val="000000"/>
                <w:sz w:val="22"/>
                <w:szCs w:val="22"/>
              </w:rPr>
              <w:t>teresowanych wykonywaniem tego zawodu nie powinna zmaleć</w:t>
            </w:r>
            <w:r w:rsidRPr="00B52453">
              <w:rPr>
                <w:rFonts w:eastAsia="Calibri" w:cs="Times New Roman"/>
                <w:color w:val="000000"/>
                <w:sz w:val="22"/>
                <w:szCs w:val="22"/>
                <w:lang w:eastAsia="en-US"/>
              </w:rPr>
              <w:t>. Nałożenie bowiem</w:t>
            </w:r>
            <w:r w:rsidRPr="00B52453">
              <w:rPr>
                <w:rFonts w:eastAsia="Calibri" w:cs="Times New Roman"/>
                <w:color w:val="000000"/>
                <w:sz w:val="22"/>
                <w:szCs w:val="22"/>
              </w:rPr>
              <w:t xml:space="preserve"> na przedsiębiorstwa </w:t>
            </w:r>
            <w:r w:rsidRPr="00B52453">
              <w:rPr>
                <w:rFonts w:eastAsia="Calibri" w:cs="Times New Roman"/>
                <w:color w:val="000000"/>
                <w:sz w:val="22"/>
                <w:szCs w:val="22"/>
                <w:lang w:eastAsia="en-US"/>
              </w:rPr>
              <w:t>windykacyjne obowiązku</w:t>
            </w:r>
            <w:r w:rsidRPr="00B52453">
              <w:rPr>
                <w:rFonts w:eastAsia="Calibri" w:cs="Times New Roman"/>
                <w:color w:val="000000"/>
                <w:sz w:val="22"/>
                <w:szCs w:val="22"/>
              </w:rPr>
              <w:t xml:space="preserve"> zatrudnienia windykatorów na pod</w:t>
            </w:r>
            <w:r w:rsidRPr="00B52453">
              <w:rPr>
                <w:rFonts w:eastAsia="Times New Roman" w:cs="Times New Roman"/>
                <w:color w:val="000000"/>
                <w:sz w:val="22"/>
                <w:szCs w:val="22"/>
              </w:rPr>
              <w:t>stawie umowy o pracę</w:t>
            </w:r>
            <w:r w:rsidRPr="00B52453">
              <w:rPr>
                <w:rFonts w:eastAsia="Calibri" w:cs="Times New Roman"/>
                <w:color w:val="000000"/>
                <w:sz w:val="22"/>
                <w:szCs w:val="22"/>
                <w:lang w:eastAsia="en-US"/>
              </w:rPr>
              <w:t xml:space="preserve"> sprawi, że</w:t>
            </w:r>
            <w:r w:rsidRPr="00B52453">
              <w:rPr>
                <w:rFonts w:eastAsia="Calibri" w:cs="Times New Roman"/>
                <w:color w:val="000000"/>
                <w:sz w:val="22"/>
                <w:szCs w:val="22"/>
              </w:rPr>
              <w:t xml:space="preserve"> taka </w:t>
            </w:r>
            <w:r w:rsidRPr="00B52453">
              <w:rPr>
                <w:rFonts w:eastAsia="Calibri" w:cs="Times New Roman"/>
                <w:color w:val="000000"/>
                <w:sz w:val="22"/>
                <w:szCs w:val="22"/>
                <w:lang w:eastAsia="en-US"/>
              </w:rPr>
              <w:t xml:space="preserve">forma zatrudnienia będzie </w:t>
            </w:r>
            <w:r w:rsidRPr="00B52453">
              <w:rPr>
                <w:rFonts w:eastAsia="Calibri" w:cs="Times New Roman"/>
                <w:color w:val="000000"/>
                <w:sz w:val="22"/>
                <w:szCs w:val="22"/>
              </w:rPr>
              <w:t>atr</w:t>
            </w:r>
            <w:r w:rsidRPr="00B52453">
              <w:rPr>
                <w:rFonts w:eastAsia="Times New Roman" w:cs="Times New Roman"/>
                <w:color w:val="000000"/>
                <w:sz w:val="22"/>
                <w:szCs w:val="22"/>
              </w:rPr>
              <w:t xml:space="preserve">akcyjniejsza dla potencjalnego kandydata na </w:t>
            </w:r>
            <w:r w:rsidRPr="00B52453">
              <w:rPr>
                <w:rFonts w:eastAsia="Calibri" w:cs="Times New Roman"/>
                <w:color w:val="000000"/>
                <w:sz w:val="22"/>
                <w:szCs w:val="22"/>
                <w:lang w:eastAsia="en-US"/>
              </w:rPr>
              <w:t>windykatora</w:t>
            </w:r>
            <w:r w:rsidRPr="00B52453">
              <w:rPr>
                <w:rFonts w:eastAsia="Calibri" w:cs="Times New Roman"/>
                <w:color w:val="000000"/>
                <w:sz w:val="22"/>
                <w:szCs w:val="22"/>
              </w:rPr>
              <w:t>, ponieważ</w:t>
            </w:r>
            <w:r w:rsidRPr="00B52453">
              <w:rPr>
                <w:rFonts w:eastAsia="Times New Roman" w:cs="Times New Roman"/>
                <w:color w:val="000000"/>
                <w:sz w:val="22"/>
                <w:szCs w:val="22"/>
              </w:rPr>
              <w:t xml:space="preserve"> umowa o pracę</w:t>
            </w:r>
            <w:r w:rsidRPr="00B52453">
              <w:rPr>
                <w:rFonts w:eastAsia="Calibri" w:cs="Times New Roman"/>
                <w:color w:val="000000"/>
                <w:sz w:val="22"/>
                <w:szCs w:val="22"/>
              </w:rPr>
              <w:t xml:space="preserve"> zapewnia większą stabilność zatrudnienia oraz </w:t>
            </w:r>
            <w:r w:rsidRPr="00B52453">
              <w:rPr>
                <w:rFonts w:eastAsia="Calibri" w:cs="Times New Roman"/>
                <w:color w:val="000000"/>
                <w:sz w:val="22"/>
                <w:szCs w:val="22"/>
                <w:lang w:eastAsia="en-US"/>
              </w:rPr>
              <w:t>większe prawa przysługujące osobie, która jest zatrudniona na takiej podstawie, w postaci np. urlopu wypoczynkowego, zasiłku chorobowego etc</w:t>
            </w:r>
            <w:r w:rsidRPr="00B52453">
              <w:rPr>
                <w:rFonts w:eastAsia="Calibri" w:cs="Times New Roman"/>
                <w:color w:val="000000"/>
                <w:sz w:val="22"/>
                <w:szCs w:val="22"/>
              </w:rPr>
              <w:t>.</w:t>
            </w:r>
          </w:p>
        </w:tc>
      </w:tr>
      <w:tr w:rsidR="00B52453" w:rsidRPr="00B52453" w14:paraId="04F0B7F6" w14:textId="77777777" w:rsidTr="0063588F">
        <w:trPr>
          <w:trHeight w:val="142"/>
        </w:trPr>
        <w:tc>
          <w:tcPr>
            <w:tcW w:w="5000" w:type="pct"/>
            <w:gridSpan w:val="28"/>
            <w:shd w:val="clear" w:color="auto" w:fill="99CCFF"/>
          </w:tcPr>
          <w:p w14:paraId="5B7DD211" w14:textId="77777777" w:rsidR="00B52453" w:rsidRPr="00B52453" w:rsidRDefault="00B52453" w:rsidP="00B52453">
            <w:pPr>
              <w:widowControl/>
              <w:numPr>
                <w:ilvl w:val="0"/>
                <w:numId w:val="1"/>
              </w:numPr>
              <w:pBdr>
                <w:top w:val="nil"/>
                <w:left w:val="nil"/>
                <w:bottom w:val="nil"/>
                <w:right w:val="nil"/>
                <w:between w:val="nil"/>
              </w:pBdr>
              <w:autoSpaceDE/>
              <w:autoSpaceDN/>
              <w:adjustRightInd/>
              <w:spacing w:before="60" w:after="60" w:line="240" w:lineRule="auto"/>
              <w:jc w:val="both"/>
              <w:rPr>
                <w:rFonts w:eastAsia="Calibri" w:cs="Times New Roman"/>
                <w:b/>
                <w:color w:val="000000"/>
                <w:sz w:val="22"/>
                <w:szCs w:val="24"/>
              </w:rPr>
            </w:pPr>
            <w:r w:rsidRPr="00B52453">
              <w:rPr>
                <w:rFonts w:eastAsia="Calibri" w:cs="Times New Roman"/>
                <w:b/>
                <w:color w:val="000000"/>
                <w:sz w:val="22"/>
                <w:szCs w:val="24"/>
              </w:rPr>
              <w:lastRenderedPageBreak/>
              <w:t>Wpływ na pozostałe obszary</w:t>
            </w:r>
          </w:p>
        </w:tc>
      </w:tr>
      <w:tr w:rsidR="00B52453" w:rsidRPr="00B52453" w14:paraId="44099C9C" w14:textId="77777777" w:rsidTr="0063588F">
        <w:trPr>
          <w:trHeight w:val="1031"/>
        </w:trPr>
        <w:tc>
          <w:tcPr>
            <w:tcW w:w="1246" w:type="pct"/>
            <w:gridSpan w:val="6"/>
            <w:shd w:val="clear" w:color="auto" w:fill="FFFFFF"/>
          </w:tcPr>
          <w:p w14:paraId="21CE0D6B" w14:textId="77777777" w:rsidR="00B52453" w:rsidRPr="00B52453" w:rsidRDefault="00B52453" w:rsidP="00B52453">
            <w:pPr>
              <w:widowControl/>
              <w:autoSpaceDE/>
              <w:autoSpaceDN/>
              <w:adjustRightInd/>
              <w:spacing w:line="240" w:lineRule="auto"/>
              <w:rPr>
                <w:rFonts w:eastAsia="Calibri" w:cs="Times New Roman"/>
                <w:color w:val="000000"/>
                <w:sz w:val="22"/>
                <w:szCs w:val="24"/>
              </w:rPr>
            </w:pPr>
          </w:p>
          <w:p w14:paraId="78E58C6C" w14:textId="77777777" w:rsidR="00B52453" w:rsidRPr="00B52453" w:rsidRDefault="00B52453" w:rsidP="00B52453">
            <w:pPr>
              <w:widowControl/>
              <w:autoSpaceDE/>
              <w:autoSpaceDN/>
              <w:adjustRightInd/>
              <w:spacing w:line="240" w:lineRule="auto"/>
              <w:rPr>
                <w:rFonts w:eastAsia="Calibri" w:cs="Times New Roman"/>
                <w:color w:val="000000"/>
                <w:spacing w:val="-2"/>
                <w:sz w:val="22"/>
                <w:szCs w:val="24"/>
              </w:rPr>
            </w:pPr>
            <w:r w:rsidRPr="00B52453">
              <w:rPr>
                <w:rFonts w:eastAsia="Calibri" w:cs="Times New Roman"/>
                <w:color w:val="000000"/>
                <w:sz w:val="22"/>
                <w:szCs w:val="22"/>
                <w:lang w:eastAsia="en-US"/>
              </w:rPr>
              <w:fldChar w:fldCharType="begin">
                <w:ffData>
                  <w:name w:val="Wybór1"/>
                  <w:enabled/>
                  <w:calcOnExit w:val="0"/>
                  <w:checkBox>
                    <w:sizeAuto/>
                    <w:default w:val="0"/>
                  </w:checkBox>
                </w:ffData>
              </w:fldChar>
            </w:r>
            <w:r w:rsidRPr="00B52453">
              <w:rPr>
                <w:rFonts w:eastAsia="Calibri" w:cs="Times New Roman"/>
                <w:color w:val="000000"/>
                <w:sz w:val="22"/>
                <w:szCs w:val="22"/>
                <w:lang w:eastAsia="en-US"/>
              </w:rPr>
              <w:instrText xml:space="preserve"> FORMCHECKBOX </w:instrText>
            </w:r>
            <w:r w:rsidR="00000000">
              <w:rPr>
                <w:rFonts w:eastAsia="Calibri" w:cs="Times New Roman"/>
                <w:color w:val="000000"/>
                <w:sz w:val="22"/>
                <w:szCs w:val="22"/>
                <w:lang w:eastAsia="en-US"/>
              </w:rPr>
            </w:r>
            <w:r w:rsidR="00000000">
              <w:rPr>
                <w:rFonts w:eastAsia="Calibri" w:cs="Times New Roman"/>
                <w:color w:val="000000"/>
                <w:sz w:val="22"/>
                <w:szCs w:val="22"/>
                <w:lang w:eastAsia="en-US"/>
              </w:rPr>
              <w:fldChar w:fldCharType="separate"/>
            </w:r>
            <w:r w:rsidRPr="00B52453">
              <w:rPr>
                <w:rFonts w:eastAsia="Calibri" w:cs="Times New Roman"/>
                <w:color w:val="000000"/>
                <w:sz w:val="22"/>
                <w:szCs w:val="22"/>
                <w:lang w:eastAsia="en-US"/>
              </w:rPr>
              <w:fldChar w:fldCharType="end"/>
            </w:r>
            <w:r w:rsidRPr="00B52453">
              <w:rPr>
                <w:rFonts w:eastAsia="Calibri" w:cs="Times New Roman"/>
                <w:color w:val="000000"/>
                <w:sz w:val="20"/>
                <w:szCs w:val="24"/>
              </w:rPr>
              <w:t xml:space="preserve"> </w:t>
            </w:r>
            <w:r w:rsidRPr="00B52453">
              <w:rPr>
                <w:rFonts w:eastAsia="Calibri" w:cs="Times New Roman"/>
                <w:color w:val="000000"/>
                <w:spacing w:val="-2"/>
                <w:sz w:val="22"/>
                <w:szCs w:val="24"/>
              </w:rPr>
              <w:t>środowisko naturalne</w:t>
            </w:r>
          </w:p>
          <w:p w14:paraId="1949012D" w14:textId="77777777" w:rsidR="00B52453" w:rsidRPr="00B52453" w:rsidRDefault="00B52453" w:rsidP="00B52453">
            <w:pPr>
              <w:widowControl/>
              <w:autoSpaceDE/>
              <w:autoSpaceDN/>
              <w:adjustRightInd/>
              <w:spacing w:line="240" w:lineRule="auto"/>
              <w:rPr>
                <w:rFonts w:eastAsia="Calibri" w:cs="Times New Roman"/>
                <w:color w:val="000000"/>
                <w:sz w:val="22"/>
                <w:szCs w:val="24"/>
              </w:rPr>
            </w:pPr>
            <w:r w:rsidRPr="00B52453">
              <w:rPr>
                <w:rFonts w:eastAsia="Calibri" w:cs="Times New Roman"/>
                <w:color w:val="000000"/>
                <w:sz w:val="22"/>
                <w:szCs w:val="22"/>
                <w:lang w:eastAsia="en-US"/>
              </w:rPr>
              <w:fldChar w:fldCharType="begin">
                <w:ffData>
                  <w:name w:val=""/>
                  <w:enabled/>
                  <w:calcOnExit w:val="0"/>
                  <w:checkBox>
                    <w:sizeAuto/>
                    <w:default w:val="0"/>
                  </w:checkBox>
                </w:ffData>
              </w:fldChar>
            </w:r>
            <w:r w:rsidRPr="00B52453">
              <w:rPr>
                <w:rFonts w:eastAsia="Calibri" w:cs="Times New Roman"/>
                <w:color w:val="000000"/>
                <w:sz w:val="22"/>
                <w:szCs w:val="22"/>
                <w:lang w:eastAsia="en-US"/>
              </w:rPr>
              <w:instrText xml:space="preserve"> FORMCHECKBOX </w:instrText>
            </w:r>
            <w:r w:rsidR="00000000">
              <w:rPr>
                <w:rFonts w:eastAsia="Calibri" w:cs="Times New Roman"/>
                <w:color w:val="000000"/>
                <w:sz w:val="22"/>
                <w:szCs w:val="22"/>
                <w:lang w:eastAsia="en-US"/>
              </w:rPr>
            </w:r>
            <w:r w:rsidR="00000000">
              <w:rPr>
                <w:rFonts w:eastAsia="Calibri" w:cs="Times New Roman"/>
                <w:color w:val="000000"/>
                <w:sz w:val="22"/>
                <w:szCs w:val="22"/>
                <w:lang w:eastAsia="en-US"/>
              </w:rPr>
              <w:fldChar w:fldCharType="separate"/>
            </w:r>
            <w:r w:rsidRPr="00B52453">
              <w:rPr>
                <w:rFonts w:eastAsia="Calibri" w:cs="Times New Roman"/>
                <w:color w:val="000000"/>
                <w:sz w:val="22"/>
                <w:szCs w:val="22"/>
                <w:lang w:eastAsia="en-US"/>
              </w:rPr>
              <w:fldChar w:fldCharType="end"/>
            </w:r>
            <w:r w:rsidRPr="00B52453">
              <w:rPr>
                <w:rFonts w:eastAsia="Calibri" w:cs="Times New Roman"/>
                <w:color w:val="000000"/>
                <w:sz w:val="20"/>
                <w:szCs w:val="24"/>
              </w:rPr>
              <w:t xml:space="preserve"> </w:t>
            </w:r>
            <w:r w:rsidRPr="00B52453">
              <w:rPr>
                <w:rFonts w:eastAsia="Calibri" w:cs="Times New Roman"/>
                <w:color w:val="000000"/>
                <w:sz w:val="22"/>
                <w:szCs w:val="24"/>
              </w:rPr>
              <w:t>sytuacja i rozwój regionalny</w:t>
            </w:r>
          </w:p>
          <w:p w14:paraId="20BECB3B" w14:textId="77777777" w:rsidR="00B52453" w:rsidRPr="00B52453" w:rsidRDefault="00B52453" w:rsidP="00B52453">
            <w:pPr>
              <w:widowControl/>
              <w:autoSpaceDE/>
              <w:autoSpaceDN/>
              <w:adjustRightInd/>
              <w:spacing w:line="240" w:lineRule="auto"/>
              <w:rPr>
                <w:rFonts w:eastAsia="Calibri" w:cs="Times New Roman"/>
                <w:color w:val="000000"/>
                <w:sz w:val="22"/>
                <w:szCs w:val="24"/>
              </w:rPr>
            </w:pPr>
            <w:r w:rsidRPr="00B52453">
              <w:rPr>
                <w:rFonts w:eastAsia="Calibri" w:cs="Times New Roman"/>
                <w:color w:val="000000"/>
                <w:sz w:val="22"/>
                <w:szCs w:val="22"/>
                <w:lang w:eastAsia="en-US"/>
              </w:rPr>
              <w:fldChar w:fldCharType="begin">
                <w:ffData>
                  <w:name w:val=""/>
                  <w:enabled/>
                  <w:calcOnExit w:val="0"/>
                  <w:checkBox>
                    <w:sizeAuto/>
                    <w:default w:val="1"/>
                  </w:checkBox>
                </w:ffData>
              </w:fldChar>
            </w:r>
            <w:r w:rsidRPr="00B52453">
              <w:rPr>
                <w:rFonts w:eastAsia="Calibri" w:cs="Times New Roman"/>
                <w:color w:val="000000"/>
                <w:sz w:val="22"/>
                <w:szCs w:val="22"/>
                <w:lang w:eastAsia="en-US"/>
              </w:rPr>
              <w:instrText xml:space="preserve"> FORMCHECKBOX </w:instrText>
            </w:r>
            <w:r w:rsidR="00000000">
              <w:rPr>
                <w:rFonts w:eastAsia="Calibri" w:cs="Times New Roman"/>
                <w:color w:val="000000"/>
                <w:sz w:val="22"/>
                <w:szCs w:val="22"/>
                <w:lang w:eastAsia="en-US"/>
              </w:rPr>
            </w:r>
            <w:r w:rsidR="00000000">
              <w:rPr>
                <w:rFonts w:eastAsia="Calibri" w:cs="Times New Roman"/>
                <w:color w:val="000000"/>
                <w:sz w:val="22"/>
                <w:szCs w:val="22"/>
                <w:lang w:eastAsia="en-US"/>
              </w:rPr>
              <w:fldChar w:fldCharType="separate"/>
            </w:r>
            <w:r w:rsidRPr="00B52453">
              <w:rPr>
                <w:rFonts w:eastAsia="Calibri" w:cs="Times New Roman"/>
                <w:color w:val="000000"/>
                <w:sz w:val="22"/>
                <w:szCs w:val="22"/>
                <w:lang w:eastAsia="en-US"/>
              </w:rPr>
              <w:fldChar w:fldCharType="end"/>
            </w:r>
            <w:r w:rsidRPr="00B52453">
              <w:rPr>
                <w:rFonts w:eastAsia="Calibri" w:cs="Times New Roman"/>
                <w:color w:val="000000"/>
                <w:sz w:val="20"/>
                <w:szCs w:val="24"/>
              </w:rPr>
              <w:t xml:space="preserve"> </w:t>
            </w:r>
            <w:r w:rsidRPr="00B52453">
              <w:rPr>
                <w:rFonts w:eastAsia="Calibri" w:cs="Times New Roman"/>
                <w:spacing w:val="-2"/>
                <w:sz w:val="22"/>
                <w:szCs w:val="24"/>
              </w:rPr>
              <w:t>sądy po</w:t>
            </w:r>
            <w:r w:rsidRPr="00B52453">
              <w:rPr>
                <w:rFonts w:eastAsia="Times New Roman" w:cs="Times New Roman"/>
                <w:color w:val="000000"/>
                <w:spacing w:val="-2"/>
                <w:szCs w:val="24"/>
              </w:rPr>
              <w:t>wszechne, administracyjne lub wojskowe</w:t>
            </w:r>
          </w:p>
        </w:tc>
        <w:tc>
          <w:tcPr>
            <w:tcW w:w="2333" w:type="pct"/>
            <w:gridSpan w:val="14"/>
            <w:shd w:val="clear" w:color="auto" w:fill="FFFFFF"/>
          </w:tcPr>
          <w:p w14:paraId="52874C88" w14:textId="77777777" w:rsidR="00B52453" w:rsidRPr="00B52453" w:rsidRDefault="00B52453" w:rsidP="00B52453">
            <w:pPr>
              <w:widowControl/>
              <w:autoSpaceDE/>
              <w:autoSpaceDN/>
              <w:adjustRightInd/>
              <w:spacing w:line="240" w:lineRule="auto"/>
              <w:rPr>
                <w:rFonts w:eastAsia="Calibri" w:cs="Times New Roman"/>
                <w:color w:val="000000"/>
                <w:sz w:val="22"/>
                <w:szCs w:val="24"/>
              </w:rPr>
            </w:pPr>
          </w:p>
          <w:p w14:paraId="2B8FDCCB" w14:textId="77777777" w:rsidR="00B52453" w:rsidRPr="00B52453" w:rsidRDefault="00B52453" w:rsidP="00B52453">
            <w:pPr>
              <w:widowControl/>
              <w:autoSpaceDE/>
              <w:autoSpaceDN/>
              <w:adjustRightInd/>
              <w:spacing w:line="240" w:lineRule="auto"/>
              <w:rPr>
                <w:rFonts w:eastAsia="Calibri" w:cs="Times New Roman"/>
                <w:color w:val="000000"/>
                <w:spacing w:val="-2"/>
                <w:sz w:val="22"/>
                <w:szCs w:val="24"/>
              </w:rPr>
            </w:pPr>
            <w:r w:rsidRPr="00B52453">
              <w:rPr>
                <w:rFonts w:eastAsia="Calibri" w:cs="Times New Roman"/>
                <w:color w:val="000000"/>
                <w:sz w:val="22"/>
                <w:szCs w:val="22"/>
                <w:lang w:eastAsia="en-US"/>
              </w:rPr>
              <w:fldChar w:fldCharType="begin">
                <w:ffData>
                  <w:name w:val="Wybór1"/>
                  <w:enabled/>
                  <w:calcOnExit w:val="0"/>
                  <w:checkBox>
                    <w:sizeAuto/>
                    <w:default w:val="0"/>
                  </w:checkBox>
                </w:ffData>
              </w:fldChar>
            </w:r>
            <w:r w:rsidRPr="00B52453">
              <w:rPr>
                <w:rFonts w:eastAsia="Calibri" w:cs="Times New Roman"/>
                <w:color w:val="000000"/>
                <w:sz w:val="22"/>
                <w:szCs w:val="22"/>
                <w:lang w:eastAsia="en-US"/>
              </w:rPr>
              <w:instrText xml:space="preserve"> FORMCHECKBOX </w:instrText>
            </w:r>
            <w:r w:rsidR="00000000">
              <w:rPr>
                <w:rFonts w:eastAsia="Calibri" w:cs="Times New Roman"/>
                <w:color w:val="000000"/>
                <w:sz w:val="22"/>
                <w:szCs w:val="22"/>
                <w:lang w:eastAsia="en-US"/>
              </w:rPr>
            </w:r>
            <w:r w:rsidR="00000000">
              <w:rPr>
                <w:rFonts w:eastAsia="Calibri" w:cs="Times New Roman"/>
                <w:color w:val="000000"/>
                <w:sz w:val="22"/>
                <w:szCs w:val="22"/>
                <w:lang w:eastAsia="en-US"/>
              </w:rPr>
              <w:fldChar w:fldCharType="separate"/>
            </w:r>
            <w:r w:rsidRPr="00B52453">
              <w:rPr>
                <w:rFonts w:eastAsia="Calibri" w:cs="Times New Roman"/>
                <w:color w:val="000000"/>
                <w:sz w:val="22"/>
                <w:szCs w:val="22"/>
                <w:lang w:eastAsia="en-US"/>
              </w:rPr>
              <w:fldChar w:fldCharType="end"/>
            </w:r>
            <w:r w:rsidRPr="00B52453">
              <w:rPr>
                <w:rFonts w:eastAsia="Calibri" w:cs="Times New Roman"/>
                <w:color w:val="000000"/>
                <w:sz w:val="20"/>
                <w:szCs w:val="24"/>
              </w:rPr>
              <w:t xml:space="preserve"> </w:t>
            </w:r>
            <w:r w:rsidRPr="00B52453">
              <w:rPr>
                <w:rFonts w:eastAsia="Calibri" w:cs="Times New Roman"/>
                <w:color w:val="000000"/>
                <w:spacing w:val="-2"/>
                <w:sz w:val="22"/>
                <w:szCs w:val="24"/>
              </w:rPr>
              <w:t>demografia</w:t>
            </w:r>
          </w:p>
          <w:p w14:paraId="491613FD" w14:textId="77777777" w:rsidR="00B52453" w:rsidRPr="00B52453" w:rsidRDefault="00B52453" w:rsidP="00B52453">
            <w:pPr>
              <w:widowControl/>
              <w:autoSpaceDE/>
              <w:autoSpaceDN/>
              <w:adjustRightInd/>
              <w:spacing w:line="240" w:lineRule="auto"/>
              <w:rPr>
                <w:rFonts w:eastAsia="Calibri" w:cs="Times New Roman"/>
                <w:color w:val="000000"/>
                <w:sz w:val="22"/>
                <w:szCs w:val="24"/>
              </w:rPr>
            </w:pPr>
            <w:r w:rsidRPr="00B52453">
              <w:rPr>
                <w:rFonts w:eastAsia="Calibri" w:cs="Times New Roman"/>
                <w:color w:val="000000"/>
                <w:sz w:val="22"/>
                <w:szCs w:val="22"/>
                <w:lang w:eastAsia="en-US"/>
              </w:rPr>
              <w:fldChar w:fldCharType="begin">
                <w:ffData>
                  <w:name w:val=""/>
                  <w:enabled/>
                  <w:calcOnExit w:val="0"/>
                  <w:checkBox>
                    <w:sizeAuto/>
                    <w:default w:val="0"/>
                  </w:checkBox>
                </w:ffData>
              </w:fldChar>
            </w:r>
            <w:r w:rsidRPr="00B52453">
              <w:rPr>
                <w:rFonts w:eastAsia="Calibri" w:cs="Times New Roman"/>
                <w:color w:val="000000"/>
                <w:sz w:val="22"/>
                <w:szCs w:val="22"/>
                <w:lang w:eastAsia="en-US"/>
              </w:rPr>
              <w:instrText xml:space="preserve"> FORMCHECKBOX </w:instrText>
            </w:r>
            <w:r w:rsidR="00000000">
              <w:rPr>
                <w:rFonts w:eastAsia="Calibri" w:cs="Times New Roman"/>
                <w:color w:val="000000"/>
                <w:sz w:val="22"/>
                <w:szCs w:val="22"/>
                <w:lang w:eastAsia="en-US"/>
              </w:rPr>
            </w:r>
            <w:r w:rsidR="00000000">
              <w:rPr>
                <w:rFonts w:eastAsia="Calibri" w:cs="Times New Roman"/>
                <w:color w:val="000000"/>
                <w:sz w:val="22"/>
                <w:szCs w:val="22"/>
                <w:lang w:eastAsia="en-US"/>
              </w:rPr>
              <w:fldChar w:fldCharType="separate"/>
            </w:r>
            <w:r w:rsidRPr="00B52453">
              <w:rPr>
                <w:rFonts w:eastAsia="Calibri" w:cs="Times New Roman"/>
                <w:color w:val="000000"/>
                <w:sz w:val="22"/>
                <w:szCs w:val="22"/>
                <w:lang w:eastAsia="en-US"/>
              </w:rPr>
              <w:fldChar w:fldCharType="end"/>
            </w:r>
            <w:r w:rsidRPr="00B52453">
              <w:rPr>
                <w:rFonts w:eastAsia="Calibri" w:cs="Times New Roman"/>
                <w:color w:val="000000"/>
                <w:sz w:val="20"/>
                <w:szCs w:val="24"/>
              </w:rPr>
              <w:t xml:space="preserve"> </w:t>
            </w:r>
            <w:r w:rsidRPr="00B52453">
              <w:rPr>
                <w:rFonts w:eastAsia="Calibri" w:cs="Times New Roman"/>
                <w:color w:val="000000"/>
                <w:sz w:val="22"/>
                <w:szCs w:val="24"/>
              </w:rPr>
              <w:t>mienie państwowe</w:t>
            </w:r>
          </w:p>
          <w:p w14:paraId="6F09AC3F" w14:textId="77777777" w:rsidR="00B52453" w:rsidRPr="00B52453" w:rsidRDefault="00B52453" w:rsidP="00B52453">
            <w:pPr>
              <w:widowControl/>
              <w:autoSpaceDE/>
              <w:autoSpaceDN/>
              <w:adjustRightInd/>
              <w:spacing w:line="240" w:lineRule="auto"/>
              <w:rPr>
                <w:rFonts w:eastAsia="Calibri" w:cs="Times New Roman"/>
                <w:color w:val="000000"/>
                <w:sz w:val="22"/>
                <w:szCs w:val="24"/>
              </w:rPr>
            </w:pPr>
            <w:r w:rsidRPr="00B52453">
              <w:rPr>
                <w:rFonts w:eastAsia="Calibri" w:cs="Times New Roman"/>
                <w:color w:val="000000"/>
                <w:sz w:val="22"/>
                <w:szCs w:val="22"/>
                <w:lang w:eastAsia="en-US"/>
              </w:rPr>
              <w:fldChar w:fldCharType="begin">
                <w:ffData>
                  <w:name w:val="Wybór1"/>
                  <w:enabled/>
                  <w:calcOnExit w:val="0"/>
                  <w:checkBox>
                    <w:sizeAuto/>
                    <w:default w:val="0"/>
                  </w:checkBox>
                </w:ffData>
              </w:fldChar>
            </w:r>
            <w:r w:rsidRPr="00B52453">
              <w:rPr>
                <w:rFonts w:eastAsia="Calibri" w:cs="Times New Roman"/>
                <w:color w:val="000000"/>
                <w:sz w:val="22"/>
                <w:szCs w:val="22"/>
                <w:lang w:eastAsia="en-US"/>
              </w:rPr>
              <w:instrText xml:space="preserve"> FORMCHECKBOX </w:instrText>
            </w:r>
            <w:r w:rsidR="00000000">
              <w:rPr>
                <w:rFonts w:eastAsia="Calibri" w:cs="Times New Roman"/>
                <w:color w:val="000000"/>
                <w:sz w:val="22"/>
                <w:szCs w:val="22"/>
                <w:lang w:eastAsia="en-US"/>
              </w:rPr>
            </w:r>
            <w:r w:rsidR="00000000">
              <w:rPr>
                <w:rFonts w:eastAsia="Calibri" w:cs="Times New Roman"/>
                <w:color w:val="000000"/>
                <w:sz w:val="22"/>
                <w:szCs w:val="22"/>
                <w:lang w:eastAsia="en-US"/>
              </w:rPr>
              <w:fldChar w:fldCharType="separate"/>
            </w:r>
            <w:r w:rsidRPr="00B52453">
              <w:rPr>
                <w:rFonts w:eastAsia="Calibri" w:cs="Times New Roman"/>
                <w:color w:val="000000"/>
                <w:sz w:val="22"/>
                <w:szCs w:val="22"/>
                <w:lang w:eastAsia="en-US"/>
              </w:rPr>
              <w:fldChar w:fldCharType="end"/>
            </w:r>
            <w:r w:rsidRPr="00B52453">
              <w:rPr>
                <w:rFonts w:eastAsia="Calibri" w:cs="Times New Roman"/>
                <w:color w:val="000000"/>
                <w:sz w:val="20"/>
                <w:szCs w:val="24"/>
              </w:rPr>
              <w:t xml:space="preserve"> </w:t>
            </w:r>
            <w:r w:rsidRPr="00B52453">
              <w:rPr>
                <w:rFonts w:eastAsia="Calibri" w:cs="Times New Roman"/>
                <w:color w:val="000000"/>
                <w:spacing w:val="-2"/>
                <w:sz w:val="22"/>
                <w:szCs w:val="24"/>
              </w:rPr>
              <w:t xml:space="preserve">inne: </w:t>
            </w:r>
            <w:r w:rsidRPr="00B52453">
              <w:rPr>
                <w:rFonts w:eastAsia="Times New Roman" w:cs="Times New Roman"/>
                <w:color w:val="000000"/>
                <w:szCs w:val="24"/>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B52453">
              <w:rPr>
                <w:rFonts w:eastAsia="Times New Roman" w:cs="Times New Roman"/>
                <w:color w:val="000000"/>
                <w:szCs w:val="24"/>
              </w:rPr>
              <w:instrText xml:space="preserve"> FORMTEXT </w:instrText>
            </w:r>
            <w:r w:rsidRPr="00B52453">
              <w:rPr>
                <w:rFonts w:eastAsia="Times New Roman" w:cs="Times New Roman"/>
                <w:color w:val="000000"/>
                <w:szCs w:val="24"/>
              </w:rPr>
            </w:r>
            <w:r w:rsidRPr="00B52453">
              <w:rPr>
                <w:rFonts w:eastAsia="Times New Roman" w:cs="Times New Roman"/>
                <w:color w:val="000000"/>
                <w:szCs w:val="24"/>
              </w:rPr>
              <w:fldChar w:fldCharType="separate"/>
            </w:r>
            <w:r w:rsidRPr="00B52453">
              <w:rPr>
                <w:rFonts w:eastAsia="Times New Roman" w:cs="Times New Roman"/>
                <w:noProof/>
                <w:color w:val="000000"/>
                <w:szCs w:val="24"/>
              </w:rPr>
              <w:t> </w:t>
            </w:r>
            <w:r w:rsidRPr="00B52453">
              <w:rPr>
                <w:rFonts w:eastAsia="Times New Roman" w:cs="Times New Roman"/>
                <w:noProof/>
                <w:color w:val="000000"/>
                <w:szCs w:val="24"/>
              </w:rPr>
              <w:t> </w:t>
            </w:r>
            <w:r w:rsidRPr="00B52453">
              <w:rPr>
                <w:rFonts w:eastAsia="Times New Roman" w:cs="Times New Roman"/>
                <w:noProof/>
                <w:color w:val="000000"/>
                <w:szCs w:val="24"/>
              </w:rPr>
              <w:t> </w:t>
            </w:r>
            <w:r w:rsidRPr="00B52453">
              <w:rPr>
                <w:rFonts w:eastAsia="Times New Roman" w:cs="Times New Roman"/>
                <w:noProof/>
                <w:color w:val="000000"/>
                <w:szCs w:val="24"/>
              </w:rPr>
              <w:t> </w:t>
            </w:r>
            <w:r w:rsidRPr="00B52453">
              <w:rPr>
                <w:rFonts w:eastAsia="Times New Roman" w:cs="Times New Roman"/>
                <w:noProof/>
                <w:color w:val="000000"/>
                <w:szCs w:val="24"/>
              </w:rPr>
              <w:t> </w:t>
            </w:r>
            <w:r w:rsidRPr="00B52453">
              <w:rPr>
                <w:rFonts w:eastAsia="Times New Roman" w:cs="Times New Roman"/>
                <w:color w:val="000000"/>
                <w:szCs w:val="24"/>
              </w:rPr>
              <w:fldChar w:fldCharType="end"/>
            </w:r>
          </w:p>
        </w:tc>
        <w:tc>
          <w:tcPr>
            <w:tcW w:w="1421" w:type="pct"/>
            <w:gridSpan w:val="8"/>
            <w:shd w:val="clear" w:color="auto" w:fill="FFFFFF"/>
          </w:tcPr>
          <w:p w14:paraId="6121D6D5" w14:textId="77777777" w:rsidR="00B52453" w:rsidRPr="00B52453" w:rsidRDefault="00B52453" w:rsidP="00B52453">
            <w:pPr>
              <w:widowControl/>
              <w:autoSpaceDE/>
              <w:autoSpaceDN/>
              <w:adjustRightInd/>
              <w:spacing w:line="240" w:lineRule="auto"/>
              <w:rPr>
                <w:rFonts w:eastAsia="Calibri" w:cs="Times New Roman"/>
                <w:color w:val="000000"/>
                <w:sz w:val="22"/>
                <w:szCs w:val="24"/>
              </w:rPr>
            </w:pPr>
          </w:p>
          <w:p w14:paraId="6A3BA396" w14:textId="77777777" w:rsidR="00B52453" w:rsidRPr="00B52453" w:rsidRDefault="00B52453" w:rsidP="00B52453">
            <w:pPr>
              <w:widowControl/>
              <w:autoSpaceDE/>
              <w:autoSpaceDN/>
              <w:adjustRightInd/>
              <w:spacing w:line="240" w:lineRule="auto"/>
              <w:rPr>
                <w:rFonts w:eastAsia="Calibri" w:cs="Times New Roman"/>
                <w:color w:val="000000"/>
                <w:spacing w:val="-2"/>
                <w:sz w:val="22"/>
                <w:szCs w:val="24"/>
              </w:rPr>
            </w:pPr>
            <w:r w:rsidRPr="00B52453">
              <w:rPr>
                <w:rFonts w:eastAsia="Calibri" w:cs="Times New Roman"/>
                <w:color w:val="000000"/>
                <w:sz w:val="22"/>
                <w:szCs w:val="22"/>
                <w:lang w:eastAsia="en-US"/>
              </w:rPr>
              <w:fldChar w:fldCharType="begin">
                <w:ffData>
                  <w:name w:val="Wybór1"/>
                  <w:enabled/>
                  <w:calcOnExit w:val="0"/>
                  <w:checkBox>
                    <w:sizeAuto/>
                    <w:default w:val="0"/>
                  </w:checkBox>
                </w:ffData>
              </w:fldChar>
            </w:r>
            <w:r w:rsidRPr="00B52453">
              <w:rPr>
                <w:rFonts w:eastAsia="Calibri" w:cs="Times New Roman"/>
                <w:color w:val="000000"/>
                <w:sz w:val="22"/>
                <w:szCs w:val="22"/>
                <w:lang w:eastAsia="en-US"/>
              </w:rPr>
              <w:instrText xml:space="preserve"> FORMCHECKBOX </w:instrText>
            </w:r>
            <w:r w:rsidR="00000000">
              <w:rPr>
                <w:rFonts w:eastAsia="Calibri" w:cs="Times New Roman"/>
                <w:color w:val="000000"/>
                <w:sz w:val="22"/>
                <w:szCs w:val="22"/>
                <w:lang w:eastAsia="en-US"/>
              </w:rPr>
            </w:r>
            <w:r w:rsidR="00000000">
              <w:rPr>
                <w:rFonts w:eastAsia="Calibri" w:cs="Times New Roman"/>
                <w:color w:val="000000"/>
                <w:sz w:val="22"/>
                <w:szCs w:val="22"/>
                <w:lang w:eastAsia="en-US"/>
              </w:rPr>
              <w:fldChar w:fldCharType="separate"/>
            </w:r>
            <w:r w:rsidRPr="00B52453">
              <w:rPr>
                <w:rFonts w:eastAsia="Calibri" w:cs="Times New Roman"/>
                <w:color w:val="000000"/>
                <w:sz w:val="22"/>
                <w:szCs w:val="22"/>
                <w:lang w:eastAsia="en-US"/>
              </w:rPr>
              <w:fldChar w:fldCharType="end"/>
            </w:r>
            <w:r w:rsidRPr="00B52453">
              <w:rPr>
                <w:rFonts w:eastAsia="Calibri" w:cs="Times New Roman"/>
                <w:color w:val="000000"/>
                <w:sz w:val="20"/>
                <w:szCs w:val="24"/>
              </w:rPr>
              <w:t xml:space="preserve"> </w:t>
            </w:r>
            <w:r w:rsidRPr="00B52453">
              <w:rPr>
                <w:rFonts w:eastAsia="Calibri" w:cs="Times New Roman"/>
                <w:color w:val="000000"/>
                <w:spacing w:val="-2"/>
                <w:sz w:val="22"/>
                <w:szCs w:val="24"/>
              </w:rPr>
              <w:t>informatyzacja</w:t>
            </w:r>
          </w:p>
          <w:p w14:paraId="0CFF9526" w14:textId="77777777" w:rsidR="00B52453" w:rsidRPr="00B52453" w:rsidRDefault="00B52453" w:rsidP="00B52453">
            <w:pPr>
              <w:widowControl/>
              <w:autoSpaceDE/>
              <w:autoSpaceDN/>
              <w:adjustRightInd/>
              <w:spacing w:line="240" w:lineRule="auto"/>
              <w:rPr>
                <w:rFonts w:eastAsia="Calibri" w:cs="Times New Roman"/>
                <w:color w:val="000000"/>
                <w:sz w:val="22"/>
                <w:szCs w:val="24"/>
              </w:rPr>
            </w:pPr>
            <w:r w:rsidRPr="00B52453">
              <w:rPr>
                <w:rFonts w:eastAsia="Calibri" w:cs="Times New Roman"/>
                <w:color w:val="000000"/>
                <w:sz w:val="22"/>
                <w:szCs w:val="22"/>
                <w:lang w:eastAsia="en-US"/>
              </w:rPr>
              <w:fldChar w:fldCharType="begin">
                <w:ffData>
                  <w:name w:val="Wybór1"/>
                  <w:enabled/>
                  <w:calcOnExit w:val="0"/>
                  <w:checkBox>
                    <w:sizeAuto/>
                    <w:default w:val="0"/>
                  </w:checkBox>
                </w:ffData>
              </w:fldChar>
            </w:r>
            <w:r w:rsidRPr="00B52453">
              <w:rPr>
                <w:rFonts w:eastAsia="Calibri" w:cs="Times New Roman"/>
                <w:color w:val="000000"/>
                <w:sz w:val="22"/>
                <w:szCs w:val="22"/>
                <w:lang w:eastAsia="en-US"/>
              </w:rPr>
              <w:instrText xml:space="preserve"> FORMCHECKBOX </w:instrText>
            </w:r>
            <w:r w:rsidR="00000000">
              <w:rPr>
                <w:rFonts w:eastAsia="Calibri" w:cs="Times New Roman"/>
                <w:color w:val="000000"/>
                <w:sz w:val="22"/>
                <w:szCs w:val="22"/>
                <w:lang w:eastAsia="en-US"/>
              </w:rPr>
            </w:r>
            <w:r w:rsidR="00000000">
              <w:rPr>
                <w:rFonts w:eastAsia="Calibri" w:cs="Times New Roman"/>
                <w:color w:val="000000"/>
                <w:sz w:val="22"/>
                <w:szCs w:val="22"/>
                <w:lang w:eastAsia="en-US"/>
              </w:rPr>
              <w:fldChar w:fldCharType="separate"/>
            </w:r>
            <w:r w:rsidRPr="00B52453">
              <w:rPr>
                <w:rFonts w:eastAsia="Calibri" w:cs="Times New Roman"/>
                <w:color w:val="000000"/>
                <w:sz w:val="22"/>
                <w:szCs w:val="22"/>
                <w:lang w:eastAsia="en-US"/>
              </w:rPr>
              <w:fldChar w:fldCharType="end"/>
            </w:r>
            <w:r w:rsidRPr="00B52453">
              <w:rPr>
                <w:rFonts w:eastAsia="Calibri" w:cs="Times New Roman"/>
                <w:color w:val="000000"/>
                <w:sz w:val="20"/>
                <w:szCs w:val="24"/>
              </w:rPr>
              <w:t xml:space="preserve"> </w:t>
            </w:r>
            <w:r w:rsidRPr="00B52453">
              <w:rPr>
                <w:rFonts w:eastAsia="Calibri" w:cs="Times New Roman"/>
                <w:color w:val="000000"/>
                <w:spacing w:val="-2"/>
                <w:sz w:val="22"/>
                <w:szCs w:val="24"/>
              </w:rPr>
              <w:t>zdrowie</w:t>
            </w:r>
          </w:p>
        </w:tc>
      </w:tr>
      <w:tr w:rsidR="00B52453" w:rsidRPr="00B52453" w14:paraId="655C9B70" w14:textId="77777777" w:rsidTr="0063588F">
        <w:trPr>
          <w:trHeight w:val="712"/>
        </w:trPr>
        <w:tc>
          <w:tcPr>
            <w:tcW w:w="737" w:type="pct"/>
            <w:gridSpan w:val="2"/>
            <w:shd w:val="clear" w:color="auto" w:fill="FFFFFF"/>
            <w:vAlign w:val="center"/>
          </w:tcPr>
          <w:p w14:paraId="3FC9E34A" w14:textId="77777777" w:rsidR="00B52453" w:rsidRPr="00B52453" w:rsidRDefault="00B52453" w:rsidP="00B52453">
            <w:pPr>
              <w:widowControl/>
              <w:autoSpaceDE/>
              <w:autoSpaceDN/>
              <w:adjustRightInd/>
              <w:spacing w:line="240" w:lineRule="auto"/>
              <w:rPr>
                <w:rFonts w:eastAsia="Calibri" w:cs="Times New Roman"/>
                <w:color w:val="000000"/>
                <w:sz w:val="22"/>
                <w:szCs w:val="22"/>
              </w:rPr>
            </w:pPr>
            <w:r w:rsidRPr="00B52453">
              <w:rPr>
                <w:rFonts w:eastAsia="Calibri" w:cs="Times New Roman"/>
                <w:color w:val="000000"/>
                <w:sz w:val="22"/>
                <w:szCs w:val="22"/>
              </w:rPr>
              <w:t>Omówienie wpływu</w:t>
            </w:r>
          </w:p>
        </w:tc>
        <w:tc>
          <w:tcPr>
            <w:tcW w:w="4263" w:type="pct"/>
            <w:gridSpan w:val="26"/>
            <w:shd w:val="clear" w:color="auto" w:fill="FFFFFF"/>
            <w:vAlign w:val="center"/>
          </w:tcPr>
          <w:p w14:paraId="3F2166D3" w14:textId="77777777" w:rsidR="00B52453" w:rsidRPr="00B52453" w:rsidRDefault="00B52453" w:rsidP="00B52453">
            <w:pPr>
              <w:widowControl/>
              <w:autoSpaceDE/>
              <w:autoSpaceDN/>
              <w:adjustRightInd/>
              <w:spacing w:line="240" w:lineRule="auto"/>
              <w:jc w:val="both"/>
              <w:rPr>
                <w:rFonts w:eastAsia="Calibri" w:cs="Times New Roman"/>
                <w:spacing w:val="-2"/>
                <w:sz w:val="22"/>
                <w:szCs w:val="22"/>
                <w:lang w:eastAsia="en-US"/>
              </w:rPr>
            </w:pPr>
            <w:r w:rsidRPr="00B52453">
              <w:rPr>
                <w:rFonts w:eastAsia="Calibri" w:cs="Times New Roman"/>
                <w:spacing w:val="-2"/>
                <w:sz w:val="22"/>
                <w:szCs w:val="22"/>
              </w:rPr>
              <w:t xml:space="preserve">Projektowana ustawa wpłynie na sądy poprzez wzrost wpływu spraw karnych z powodu nowych typów czynów zabronionych. </w:t>
            </w:r>
          </w:p>
          <w:p w14:paraId="7F72776D"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spacing w:val="-2"/>
                <w:sz w:val="22"/>
                <w:szCs w:val="22"/>
              </w:rPr>
              <w:t>Ponadto, w przypadku niezastosowania się przez firmę windykacyjną do żądania dostarczenia dokumentów organowi nadzoru, sąd okręgowy właściwy</w:t>
            </w:r>
            <w:r w:rsidRPr="00B52453">
              <w:rPr>
                <w:rFonts w:eastAsia="Times New Roman" w:cs="Times New Roman"/>
                <w:color w:val="000000"/>
                <w:spacing w:val="-2"/>
                <w:sz w:val="22"/>
                <w:szCs w:val="22"/>
              </w:rPr>
              <w:t xml:space="preserve"> miejscowo może na wniosek organu nałożyć grzywnę.</w:t>
            </w:r>
          </w:p>
        </w:tc>
      </w:tr>
      <w:tr w:rsidR="00B52453" w:rsidRPr="00B52453" w14:paraId="776E332C" w14:textId="77777777" w:rsidTr="0063588F">
        <w:trPr>
          <w:trHeight w:val="142"/>
        </w:trPr>
        <w:tc>
          <w:tcPr>
            <w:tcW w:w="5000" w:type="pct"/>
            <w:gridSpan w:val="28"/>
            <w:shd w:val="clear" w:color="auto" w:fill="99CCFF"/>
          </w:tcPr>
          <w:p w14:paraId="2CC407DB" w14:textId="77777777" w:rsidR="00B52453" w:rsidRPr="00B52453" w:rsidRDefault="00B52453" w:rsidP="00B52453">
            <w:pPr>
              <w:widowControl/>
              <w:numPr>
                <w:ilvl w:val="0"/>
                <w:numId w:val="1"/>
              </w:numPr>
              <w:pBdr>
                <w:top w:val="nil"/>
                <w:left w:val="nil"/>
                <w:bottom w:val="nil"/>
                <w:right w:val="nil"/>
                <w:between w:val="nil"/>
              </w:pBdr>
              <w:autoSpaceDE/>
              <w:autoSpaceDN/>
              <w:adjustRightInd/>
              <w:spacing w:before="60" w:after="60" w:line="240" w:lineRule="auto"/>
              <w:ind w:left="318" w:hanging="284"/>
              <w:jc w:val="both"/>
              <w:rPr>
                <w:rFonts w:eastAsia="Calibri" w:cs="Times New Roman"/>
                <w:b/>
                <w:sz w:val="22"/>
                <w:szCs w:val="24"/>
              </w:rPr>
            </w:pPr>
            <w:r w:rsidRPr="00B52453">
              <w:rPr>
                <w:rFonts w:eastAsia="Calibri" w:cs="Times New Roman"/>
                <w:b/>
                <w:spacing w:val="-2"/>
                <w:sz w:val="20"/>
                <w:szCs w:val="24"/>
              </w:rPr>
              <w:t>Planowane wykonanie przepisów aktu prawnego</w:t>
            </w:r>
          </w:p>
        </w:tc>
      </w:tr>
      <w:tr w:rsidR="00B52453" w:rsidRPr="00B52453" w14:paraId="07CCC7BD" w14:textId="77777777" w:rsidTr="0063588F">
        <w:trPr>
          <w:trHeight w:val="142"/>
        </w:trPr>
        <w:tc>
          <w:tcPr>
            <w:tcW w:w="5000" w:type="pct"/>
            <w:gridSpan w:val="28"/>
            <w:shd w:val="clear" w:color="auto" w:fill="FFFFFF"/>
          </w:tcPr>
          <w:p w14:paraId="59AE1E49" w14:textId="19013E19" w:rsidR="00B52453" w:rsidRPr="00B52453" w:rsidRDefault="00B52453" w:rsidP="00B52453">
            <w:pPr>
              <w:widowControl/>
              <w:autoSpaceDE/>
              <w:autoSpaceDN/>
              <w:adjustRightInd/>
              <w:spacing w:line="240" w:lineRule="auto"/>
              <w:jc w:val="both"/>
              <w:rPr>
                <w:rFonts w:eastAsia="Calibri" w:cs="Times New Roman"/>
                <w:spacing w:val="-2"/>
                <w:sz w:val="22"/>
                <w:szCs w:val="22"/>
              </w:rPr>
            </w:pPr>
            <w:r w:rsidRPr="00B52453">
              <w:rPr>
                <w:rFonts w:eastAsia="Calibri" w:cs="Times New Roman"/>
                <w:sz w:val="22"/>
                <w:szCs w:val="22"/>
              </w:rPr>
              <w:t xml:space="preserve">Przewiduje się, że </w:t>
            </w:r>
            <w:r w:rsidRPr="00B52453">
              <w:rPr>
                <w:rFonts w:eastAsia="Times New Roman" w:cs="Times New Roman"/>
                <w:sz w:val="22"/>
                <w:szCs w:val="22"/>
              </w:rPr>
              <w:t xml:space="preserve">projektowana ustawa </w:t>
            </w:r>
            <w:r w:rsidRPr="00B52453">
              <w:rPr>
                <w:rFonts w:eastAsia="Times New Roman" w:cs="Times New Roman"/>
                <w:color w:val="000000"/>
                <w:sz w:val="22"/>
                <w:szCs w:val="22"/>
              </w:rPr>
              <w:t>wejdzie w życie 1 stycznia 202</w:t>
            </w:r>
            <w:r w:rsidR="0045084B">
              <w:rPr>
                <w:rFonts w:eastAsia="Times New Roman" w:cs="Times New Roman"/>
                <w:color w:val="000000"/>
                <w:sz w:val="22"/>
                <w:szCs w:val="22"/>
              </w:rPr>
              <w:t>4</w:t>
            </w:r>
            <w:r w:rsidRPr="00B52453">
              <w:rPr>
                <w:rFonts w:eastAsia="Times New Roman" w:cs="Times New Roman"/>
                <w:color w:val="000000"/>
                <w:sz w:val="22"/>
                <w:szCs w:val="22"/>
              </w:rPr>
              <w:t xml:space="preserve"> r.</w:t>
            </w:r>
          </w:p>
        </w:tc>
      </w:tr>
      <w:tr w:rsidR="00B52453" w:rsidRPr="00B52453" w14:paraId="5A33FEFE" w14:textId="77777777" w:rsidTr="0063588F">
        <w:trPr>
          <w:trHeight w:val="142"/>
        </w:trPr>
        <w:tc>
          <w:tcPr>
            <w:tcW w:w="5000" w:type="pct"/>
            <w:gridSpan w:val="28"/>
            <w:shd w:val="clear" w:color="auto" w:fill="99CCFF"/>
          </w:tcPr>
          <w:p w14:paraId="561762BE" w14:textId="77777777" w:rsidR="00B52453" w:rsidRPr="00B52453" w:rsidRDefault="00B52453" w:rsidP="00B52453">
            <w:pPr>
              <w:widowControl/>
              <w:numPr>
                <w:ilvl w:val="0"/>
                <w:numId w:val="1"/>
              </w:numPr>
              <w:pBdr>
                <w:top w:val="nil"/>
                <w:left w:val="nil"/>
                <w:bottom w:val="nil"/>
                <w:right w:val="nil"/>
                <w:between w:val="nil"/>
              </w:pBdr>
              <w:autoSpaceDE/>
              <w:autoSpaceDN/>
              <w:adjustRightInd/>
              <w:spacing w:before="60" w:after="60" w:line="240" w:lineRule="auto"/>
              <w:ind w:left="318" w:hanging="284"/>
              <w:jc w:val="both"/>
              <w:rPr>
                <w:rFonts w:eastAsia="Calibri" w:cs="Times New Roman"/>
                <w:b/>
                <w:color w:val="000000"/>
                <w:sz w:val="22"/>
                <w:szCs w:val="24"/>
              </w:rPr>
            </w:pPr>
            <w:r w:rsidRPr="00B52453">
              <w:rPr>
                <w:rFonts w:eastAsia="Calibri" w:cs="Times New Roman"/>
                <w:b/>
                <w:color w:val="000000"/>
                <w:sz w:val="20"/>
                <w:szCs w:val="24"/>
              </w:rPr>
              <w:t xml:space="preserve"> </w:t>
            </w:r>
            <w:r w:rsidRPr="00B52453">
              <w:rPr>
                <w:rFonts w:eastAsia="Calibri" w:cs="Times New Roman"/>
                <w:b/>
                <w:spacing w:val="-2"/>
                <w:sz w:val="20"/>
                <w:szCs w:val="24"/>
              </w:rPr>
              <w:t>W ja</w:t>
            </w:r>
            <w:r w:rsidRPr="00B52453">
              <w:rPr>
                <w:rFonts w:eastAsia="Times New Roman" w:cs="Times New Roman"/>
                <w:b/>
                <w:color w:val="000000"/>
                <w:spacing w:val="-2"/>
                <w:sz w:val="20"/>
                <w:szCs w:val="24"/>
              </w:rPr>
              <w:t>ki sposób i kiedy nastąpi ewaluacja efektów projektu oraz jakie mierniki zostaną zastosowane?</w:t>
            </w:r>
          </w:p>
        </w:tc>
      </w:tr>
      <w:tr w:rsidR="00B52453" w:rsidRPr="00B52453" w14:paraId="7C227FA2" w14:textId="77777777" w:rsidTr="0063588F">
        <w:trPr>
          <w:trHeight w:val="142"/>
        </w:trPr>
        <w:tc>
          <w:tcPr>
            <w:tcW w:w="5000" w:type="pct"/>
            <w:gridSpan w:val="28"/>
            <w:shd w:val="clear" w:color="auto" w:fill="FFFFFF"/>
          </w:tcPr>
          <w:p w14:paraId="17CA4CAA"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rPr>
            </w:pPr>
            <w:r w:rsidRPr="00B52453">
              <w:rPr>
                <w:rFonts w:eastAsia="Calibri" w:cs="Times New Roman"/>
                <w:color w:val="000000"/>
                <w:spacing w:val="-2"/>
                <w:sz w:val="22"/>
                <w:szCs w:val="22"/>
              </w:rPr>
              <w:t>Projektowana regulacja może zostać poddana ewaluacji po 2 latach od wejścia w życie.</w:t>
            </w:r>
          </w:p>
          <w:p w14:paraId="46EBC8EF" w14:textId="77777777" w:rsidR="00B52453" w:rsidRPr="00B52453" w:rsidRDefault="00B52453" w:rsidP="00B52453">
            <w:pPr>
              <w:widowControl/>
              <w:autoSpaceDE/>
              <w:autoSpaceDN/>
              <w:adjustRightInd/>
              <w:spacing w:line="240" w:lineRule="auto"/>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Proponuje się następujące mierniki ewaluacji:</w:t>
            </w:r>
          </w:p>
          <w:p w14:paraId="5E8854FC" w14:textId="77777777" w:rsidR="00B52453" w:rsidRPr="00B52453" w:rsidRDefault="00B52453" w:rsidP="00B52453">
            <w:pPr>
              <w:widowControl/>
              <w:numPr>
                <w:ilvl w:val="0"/>
                <w:numId w:val="2"/>
              </w:numPr>
              <w:pBdr>
                <w:top w:val="nil"/>
                <w:left w:val="nil"/>
                <w:bottom w:val="nil"/>
                <w:right w:val="nil"/>
                <w:between w:val="nil"/>
              </w:pBdr>
              <w:autoSpaceDE/>
              <w:autoSpaceDN/>
              <w:adjustRightInd/>
              <w:spacing w:after="60" w:line="240" w:lineRule="auto"/>
              <w:ind w:left="402" w:hanging="357"/>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 xml:space="preserve">liczba przedsiębiorstw windykacyjnych wpisanych do Rejestru </w:t>
            </w:r>
            <w:r w:rsidRPr="00B52453">
              <w:rPr>
                <w:rFonts w:eastAsia="Times New Roman" w:cs="Times New Roman"/>
                <w:color w:val="000000"/>
                <w:spacing w:val="-2"/>
                <w:sz w:val="22"/>
                <w:szCs w:val="22"/>
              </w:rPr>
              <w:t xml:space="preserve">Przedsiębiorstw Windykacyjnych i </w:t>
            </w:r>
            <w:r w:rsidRPr="00B52453">
              <w:rPr>
                <w:rFonts w:eastAsia="Calibri" w:cs="Times New Roman"/>
                <w:color w:val="000000"/>
                <w:spacing w:val="-2"/>
                <w:sz w:val="22"/>
                <w:szCs w:val="22"/>
              </w:rPr>
              <w:t>Windykatorów;</w:t>
            </w:r>
          </w:p>
          <w:p w14:paraId="2F31316C" w14:textId="5FB7F5A2" w:rsidR="00B52453" w:rsidRPr="00B52453" w:rsidRDefault="00B52453" w:rsidP="00B52453">
            <w:pPr>
              <w:widowControl/>
              <w:numPr>
                <w:ilvl w:val="0"/>
                <w:numId w:val="2"/>
              </w:numPr>
              <w:pBdr>
                <w:top w:val="nil"/>
                <w:left w:val="nil"/>
                <w:bottom w:val="nil"/>
                <w:right w:val="nil"/>
                <w:between w:val="nil"/>
              </w:pBdr>
              <w:autoSpaceDE/>
              <w:autoSpaceDN/>
              <w:adjustRightInd/>
              <w:spacing w:after="60" w:line="240" w:lineRule="auto"/>
              <w:ind w:left="402" w:hanging="357"/>
              <w:jc w:val="both"/>
              <w:rPr>
                <w:rFonts w:eastAsia="Calibri" w:cs="Times New Roman"/>
                <w:color w:val="000000"/>
                <w:spacing w:val="-2"/>
                <w:sz w:val="22"/>
                <w:szCs w:val="22"/>
              </w:rPr>
            </w:pPr>
            <w:r w:rsidRPr="00B52453">
              <w:rPr>
                <w:rFonts w:eastAsia="Calibri" w:cs="Times New Roman"/>
                <w:color w:val="000000"/>
                <w:spacing w:val="-2"/>
                <w:sz w:val="22"/>
                <w:szCs w:val="22"/>
              </w:rPr>
              <w:t>liczba windykatorów wpisanych do Reje</w:t>
            </w:r>
            <w:r w:rsidRPr="00B52453">
              <w:rPr>
                <w:rFonts w:eastAsia="Times New Roman" w:cs="Times New Roman"/>
                <w:color w:val="000000"/>
                <w:spacing w:val="-2"/>
                <w:sz w:val="22"/>
                <w:szCs w:val="22"/>
              </w:rPr>
              <w:t xml:space="preserve">stru </w:t>
            </w:r>
            <w:r w:rsidRPr="00B52453">
              <w:rPr>
                <w:rFonts w:eastAsia="Calibri" w:cs="Times New Roman"/>
                <w:color w:val="000000"/>
                <w:spacing w:val="-2"/>
                <w:sz w:val="22"/>
                <w:szCs w:val="22"/>
              </w:rPr>
              <w:t>Przedsiębiorstw</w:t>
            </w:r>
            <w:r w:rsidRPr="00B52453" w:rsidDel="002C75D9">
              <w:rPr>
                <w:rFonts w:eastAsia="Times New Roman" w:cs="Times New Roman"/>
                <w:color w:val="000000"/>
                <w:spacing w:val="-2"/>
                <w:sz w:val="22"/>
                <w:szCs w:val="22"/>
              </w:rPr>
              <w:t xml:space="preserve"> </w:t>
            </w:r>
            <w:r w:rsidRPr="00B52453">
              <w:rPr>
                <w:rFonts w:eastAsia="Calibri" w:cs="Times New Roman"/>
                <w:color w:val="000000"/>
                <w:spacing w:val="-2"/>
                <w:sz w:val="22"/>
                <w:szCs w:val="22"/>
              </w:rPr>
              <w:t>Windykacyjnych i Windykatorów;</w:t>
            </w:r>
          </w:p>
          <w:p w14:paraId="0D41C8F7" w14:textId="77777777" w:rsidR="00B52453" w:rsidRPr="00B52453" w:rsidRDefault="00B52453" w:rsidP="00B52453">
            <w:pPr>
              <w:widowControl/>
              <w:numPr>
                <w:ilvl w:val="0"/>
                <w:numId w:val="2"/>
              </w:numPr>
              <w:pBdr>
                <w:top w:val="nil"/>
                <w:left w:val="nil"/>
                <w:bottom w:val="nil"/>
                <w:right w:val="nil"/>
                <w:between w:val="nil"/>
              </w:pBdr>
              <w:autoSpaceDE/>
              <w:autoSpaceDN/>
              <w:adjustRightInd/>
              <w:spacing w:after="60" w:line="240" w:lineRule="auto"/>
              <w:ind w:left="402" w:hanging="357"/>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 xml:space="preserve">liczba decyzji dotyczących wydania, odmowy wydania i cofnięcia zezwolenia na prowadzenie </w:t>
            </w:r>
            <w:r w:rsidRPr="00B52453">
              <w:rPr>
                <w:rFonts w:eastAsia="Times New Roman" w:cs="Times New Roman"/>
                <w:color w:val="000000"/>
                <w:spacing w:val="-2"/>
                <w:sz w:val="22"/>
                <w:szCs w:val="22"/>
              </w:rPr>
              <w:t>działalności windykacyjnej;</w:t>
            </w:r>
          </w:p>
          <w:p w14:paraId="2FC75F35" w14:textId="77777777" w:rsidR="00B52453" w:rsidRPr="00B52453" w:rsidRDefault="00B52453" w:rsidP="00B52453">
            <w:pPr>
              <w:widowControl/>
              <w:numPr>
                <w:ilvl w:val="0"/>
                <w:numId w:val="2"/>
              </w:numPr>
              <w:pBdr>
                <w:top w:val="nil"/>
                <w:left w:val="nil"/>
                <w:bottom w:val="nil"/>
                <w:right w:val="nil"/>
                <w:between w:val="nil"/>
              </w:pBdr>
              <w:autoSpaceDE/>
              <w:autoSpaceDN/>
              <w:adjustRightInd/>
              <w:spacing w:after="60" w:line="240" w:lineRule="auto"/>
              <w:ind w:left="402" w:hanging="357"/>
              <w:jc w:val="both"/>
              <w:rPr>
                <w:rFonts w:eastAsia="Calibri" w:cs="Times New Roman"/>
                <w:color w:val="000000"/>
                <w:spacing w:val="-2"/>
                <w:sz w:val="22"/>
                <w:szCs w:val="22"/>
              </w:rPr>
            </w:pPr>
            <w:r w:rsidRPr="00B52453">
              <w:rPr>
                <w:rFonts w:eastAsia="Calibri" w:cs="Times New Roman"/>
                <w:color w:val="000000"/>
                <w:spacing w:val="-2"/>
                <w:sz w:val="22"/>
                <w:szCs w:val="22"/>
              </w:rPr>
              <w:t>liczba decyzji dotyczących wydania, odmowy wydania i cofnięcia licencji windykatora;</w:t>
            </w:r>
          </w:p>
          <w:p w14:paraId="0E9C45EE" w14:textId="77777777" w:rsidR="00B52453" w:rsidRPr="00B52453" w:rsidRDefault="00B52453" w:rsidP="00B52453">
            <w:pPr>
              <w:widowControl/>
              <w:numPr>
                <w:ilvl w:val="0"/>
                <w:numId w:val="2"/>
              </w:numPr>
              <w:pBdr>
                <w:top w:val="nil"/>
                <w:left w:val="nil"/>
                <w:bottom w:val="nil"/>
                <w:right w:val="nil"/>
                <w:between w:val="nil"/>
              </w:pBdr>
              <w:autoSpaceDE/>
              <w:autoSpaceDN/>
              <w:adjustRightInd/>
              <w:spacing w:after="60" w:line="240" w:lineRule="auto"/>
              <w:ind w:left="402" w:hanging="357"/>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liczba postępowań i skazań z art. 190a. 191 k.k.;</w:t>
            </w:r>
          </w:p>
          <w:p w14:paraId="1C336E7D" w14:textId="77777777" w:rsidR="00B52453" w:rsidRPr="00B52453" w:rsidRDefault="00B52453" w:rsidP="00B52453">
            <w:pPr>
              <w:widowControl/>
              <w:numPr>
                <w:ilvl w:val="0"/>
                <w:numId w:val="2"/>
              </w:numPr>
              <w:pBdr>
                <w:top w:val="nil"/>
                <w:left w:val="nil"/>
                <w:bottom w:val="nil"/>
                <w:right w:val="nil"/>
                <w:between w:val="nil"/>
              </w:pBdr>
              <w:autoSpaceDE/>
              <w:autoSpaceDN/>
              <w:adjustRightInd/>
              <w:spacing w:after="60" w:line="240" w:lineRule="auto"/>
              <w:ind w:left="402" w:hanging="357"/>
              <w:jc w:val="both"/>
              <w:rPr>
                <w:rFonts w:eastAsia="Calibri" w:cs="Times New Roman"/>
                <w:color w:val="000000"/>
                <w:spacing w:val="-2"/>
                <w:sz w:val="22"/>
                <w:szCs w:val="22"/>
                <w:lang w:eastAsia="en-US"/>
              </w:rPr>
            </w:pPr>
            <w:r w:rsidRPr="00B52453">
              <w:rPr>
                <w:rFonts w:eastAsia="Calibri" w:cs="Times New Roman"/>
                <w:color w:val="000000"/>
                <w:spacing w:val="-2"/>
                <w:sz w:val="22"/>
                <w:szCs w:val="22"/>
              </w:rPr>
              <w:t>liczba postępowań i skazań z art. 139 k.w.</w:t>
            </w:r>
          </w:p>
        </w:tc>
      </w:tr>
      <w:tr w:rsidR="00B52453" w:rsidRPr="00B52453" w14:paraId="2DE00526" w14:textId="77777777" w:rsidTr="0063588F">
        <w:trPr>
          <w:trHeight w:val="142"/>
        </w:trPr>
        <w:tc>
          <w:tcPr>
            <w:tcW w:w="5000" w:type="pct"/>
            <w:gridSpan w:val="28"/>
            <w:shd w:val="clear" w:color="auto" w:fill="99CCFF"/>
          </w:tcPr>
          <w:p w14:paraId="52875BF7" w14:textId="77777777" w:rsidR="00B52453" w:rsidRPr="00B52453" w:rsidRDefault="00B52453" w:rsidP="00B52453">
            <w:pPr>
              <w:widowControl/>
              <w:numPr>
                <w:ilvl w:val="0"/>
                <w:numId w:val="1"/>
              </w:numPr>
              <w:pBdr>
                <w:top w:val="nil"/>
                <w:left w:val="nil"/>
                <w:bottom w:val="nil"/>
                <w:right w:val="nil"/>
                <w:between w:val="nil"/>
              </w:pBdr>
              <w:autoSpaceDE/>
              <w:autoSpaceDN/>
              <w:adjustRightInd/>
              <w:spacing w:before="60" w:after="60" w:line="240" w:lineRule="auto"/>
              <w:ind w:left="318" w:hanging="284"/>
              <w:jc w:val="both"/>
              <w:rPr>
                <w:rFonts w:eastAsia="Calibri" w:cs="Times New Roman"/>
                <w:b/>
                <w:color w:val="000000"/>
                <w:spacing w:val="-2"/>
                <w:sz w:val="22"/>
                <w:szCs w:val="24"/>
              </w:rPr>
            </w:pPr>
            <w:r w:rsidRPr="00B52453">
              <w:rPr>
                <w:rFonts w:eastAsia="Calibri" w:cs="Times New Roman"/>
                <w:b/>
                <w:color w:val="000000"/>
                <w:spacing w:val="-2"/>
                <w:sz w:val="20"/>
                <w:szCs w:val="24"/>
              </w:rPr>
              <w:t xml:space="preserve">Załączniki </w:t>
            </w:r>
            <w:r w:rsidRPr="00B52453">
              <w:rPr>
                <w:rFonts w:eastAsia="Calibri" w:cs="Times New Roman"/>
                <w:b/>
                <w:spacing w:val="-2"/>
                <w:sz w:val="20"/>
                <w:szCs w:val="24"/>
              </w:rPr>
              <w:t xml:space="preserve">(istotne dokumenty </w:t>
            </w:r>
            <w:r w:rsidRPr="00B52453">
              <w:rPr>
                <w:rFonts w:eastAsia="Times New Roman" w:cs="Times New Roman"/>
                <w:b/>
                <w:color w:val="000000"/>
                <w:spacing w:val="-2"/>
                <w:sz w:val="20"/>
                <w:szCs w:val="24"/>
              </w:rPr>
              <w:t xml:space="preserve">źródłowe, badania, analizy itp.) </w:t>
            </w:r>
          </w:p>
        </w:tc>
      </w:tr>
      <w:tr w:rsidR="00B52453" w:rsidRPr="00B52453" w14:paraId="3A7BACF6" w14:textId="77777777" w:rsidTr="0063588F">
        <w:trPr>
          <w:trHeight w:val="171"/>
        </w:trPr>
        <w:tc>
          <w:tcPr>
            <w:tcW w:w="5000" w:type="pct"/>
            <w:gridSpan w:val="28"/>
            <w:shd w:val="clear" w:color="auto" w:fill="FFFFFF"/>
          </w:tcPr>
          <w:p w14:paraId="0632444C" w14:textId="77777777" w:rsidR="00B52453" w:rsidRPr="00B52453" w:rsidRDefault="00B52453" w:rsidP="00B52453">
            <w:pPr>
              <w:widowControl/>
              <w:numPr>
                <w:ilvl w:val="0"/>
                <w:numId w:val="17"/>
              </w:numPr>
              <w:pBdr>
                <w:top w:val="nil"/>
                <w:left w:val="nil"/>
                <w:bottom w:val="nil"/>
                <w:right w:val="nil"/>
                <w:between w:val="nil"/>
              </w:pBdr>
              <w:autoSpaceDE/>
              <w:autoSpaceDN/>
              <w:adjustRightInd/>
              <w:spacing w:line="240" w:lineRule="auto"/>
              <w:contextualSpacing/>
              <w:jc w:val="both"/>
              <w:rPr>
                <w:rFonts w:eastAsia="Calibri" w:cs="Times New Roman"/>
                <w:color w:val="000000"/>
                <w:spacing w:val="-2"/>
                <w:sz w:val="22"/>
                <w:szCs w:val="22"/>
              </w:rPr>
            </w:pPr>
            <w:r w:rsidRPr="00B52453">
              <w:rPr>
                <w:rFonts w:eastAsia="Calibri" w:cs="Times New Roman"/>
                <w:color w:val="000000"/>
                <w:spacing w:val="-2"/>
                <w:sz w:val="22"/>
                <w:szCs w:val="22"/>
              </w:rPr>
              <w:t>Szczegółowe uzasadnienie dodatkowych etatów.</w:t>
            </w:r>
          </w:p>
          <w:p w14:paraId="5172C1A5" w14:textId="77777777" w:rsidR="00B52453" w:rsidRPr="00B52453" w:rsidRDefault="00B52453" w:rsidP="00B52453">
            <w:pPr>
              <w:widowControl/>
              <w:numPr>
                <w:ilvl w:val="0"/>
                <w:numId w:val="17"/>
              </w:numPr>
              <w:pBdr>
                <w:top w:val="nil"/>
                <w:left w:val="nil"/>
                <w:bottom w:val="nil"/>
                <w:right w:val="nil"/>
                <w:between w:val="nil"/>
              </w:pBdr>
              <w:autoSpaceDE/>
              <w:autoSpaceDN/>
              <w:adjustRightInd/>
              <w:spacing w:line="240" w:lineRule="auto"/>
              <w:contextualSpacing/>
              <w:jc w:val="both"/>
              <w:rPr>
                <w:rFonts w:eastAsia="Calibri" w:cs="Times New Roman"/>
                <w:color w:val="000000"/>
                <w:spacing w:val="-2"/>
                <w:sz w:val="22"/>
                <w:szCs w:val="22"/>
              </w:rPr>
            </w:pPr>
            <w:r w:rsidRPr="00B52453">
              <w:rPr>
                <w:rFonts w:eastAsia="Calibri" w:cs="Times New Roman"/>
                <w:color w:val="000000"/>
                <w:spacing w:val="-2"/>
                <w:sz w:val="22"/>
                <w:szCs w:val="22"/>
              </w:rPr>
              <w:t>Analiza proporcjonalności wymogów dotyczących zawodu windykatora w ramach kontroli ex ante ograniczeń w dostępie do tego zawodów regulowanych oraz zasad wykonywania tego zawodów na podstawie przepisów dyrektywy Parlamentu Europejskiego i Rady (UE) 2018/958 z dnia 28 czerwca 2018 r. w sprawie analizy proporcjonalności przed przyjęciem nowych regulacji dotyczących zawodów.</w:t>
            </w:r>
          </w:p>
        </w:tc>
      </w:tr>
    </w:tbl>
    <w:p w14:paraId="499145A2" w14:textId="598C90CD" w:rsidR="00B52453" w:rsidRDefault="00B52453" w:rsidP="00B52453">
      <w:pPr>
        <w:widowControl/>
        <w:suppressAutoHyphens/>
        <w:rPr>
          <w:rFonts w:ascii="Times" w:hAnsi="Times"/>
        </w:rPr>
      </w:pPr>
    </w:p>
    <w:p w14:paraId="5E8B7C24" w14:textId="77777777" w:rsidR="00261A16" w:rsidRPr="00737F6A" w:rsidRDefault="00261A16" w:rsidP="00737F6A"/>
    <w:sectPr w:rsidR="00261A16" w:rsidRPr="00737F6A" w:rsidSect="001A7F15">
      <w:headerReference w:type="default" r:id="rId22"/>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FC56E" w14:textId="77777777" w:rsidR="00FE17D1" w:rsidRDefault="00FE17D1">
      <w:r>
        <w:separator/>
      </w:r>
    </w:p>
  </w:endnote>
  <w:endnote w:type="continuationSeparator" w:id="0">
    <w:p w14:paraId="0AF4DAFE" w14:textId="77777777" w:rsidR="00FE17D1" w:rsidRDefault="00FE1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oto Sans">
    <w:altName w:val="Noto Sans"/>
    <w:charset w:val="00"/>
    <w:family w:val="swiss"/>
    <w:pitch w:val="variable"/>
    <w:sig w:usb0="E00082FF" w:usb1="400078FF" w:usb2="00000021" w:usb3="00000000" w:csb0="0000019F" w:csb1="00000000"/>
  </w:font>
  <w:font w:name="TimesNewRomanPS-BoldMT">
    <w:altName w:val="Times New Roman"/>
    <w:panose1 w:val="00000000000000000000"/>
    <w:charset w:val="00"/>
    <w:family w:val="swiss"/>
    <w:notTrueType/>
    <w:pitch w:val="default"/>
    <w:sig w:usb0="00000007" w:usb1="00000000" w:usb2="00000000" w:usb3="00000000" w:csb0="00000003"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TimesNewRomanPS-ItalicMT">
    <w:altName w:val="Times New 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4093593"/>
      <w:docPartObj>
        <w:docPartGallery w:val="Page Numbers (Bottom of Page)"/>
        <w:docPartUnique/>
      </w:docPartObj>
    </w:sdtPr>
    <w:sdtContent>
      <w:p w14:paraId="58E771DD" w14:textId="77777777" w:rsidR="002753E3" w:rsidRDefault="002753E3">
        <w:pPr>
          <w:pStyle w:val="Stopka"/>
          <w:jc w:val="center"/>
        </w:pPr>
        <w:r>
          <w:fldChar w:fldCharType="begin"/>
        </w:r>
        <w:r>
          <w:instrText>PAGE   \* MERGEFORMAT</w:instrText>
        </w:r>
        <w:r>
          <w:fldChar w:fldCharType="separate"/>
        </w:r>
        <w:r>
          <w:rPr>
            <w:noProof/>
          </w:rPr>
          <w:t>13</w:t>
        </w:r>
        <w:r>
          <w:fldChar w:fldCharType="end"/>
        </w:r>
      </w:p>
    </w:sdtContent>
  </w:sdt>
  <w:p w14:paraId="42081203" w14:textId="77777777" w:rsidR="002753E3" w:rsidRDefault="002753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4CBD4" w14:textId="77777777" w:rsidR="00FE17D1" w:rsidRDefault="00FE17D1">
      <w:r>
        <w:separator/>
      </w:r>
    </w:p>
  </w:footnote>
  <w:footnote w:type="continuationSeparator" w:id="0">
    <w:p w14:paraId="532422B7" w14:textId="77777777" w:rsidR="00FE17D1" w:rsidRDefault="00FE17D1">
      <w:r>
        <w:continuationSeparator/>
      </w:r>
    </w:p>
  </w:footnote>
  <w:footnote w:id="1">
    <w:p w14:paraId="779B4A12" w14:textId="799B2B80" w:rsidR="002753E3" w:rsidRPr="00A14CF3" w:rsidRDefault="002753E3" w:rsidP="002753E3">
      <w:pPr>
        <w:pStyle w:val="ODNONIKtreodnonika"/>
        <w:rPr>
          <w:rFonts w:ascii="Times" w:hAnsi="Times" w:cs="Times"/>
        </w:rPr>
      </w:pPr>
      <w:r>
        <w:rPr>
          <w:rStyle w:val="IGindeksgrny"/>
        </w:rPr>
        <w:footnoteRef/>
      </w:r>
      <w:r>
        <w:rPr>
          <w:rStyle w:val="IGindeksgrny"/>
        </w:rPr>
        <w:t>)</w:t>
      </w:r>
      <w:r>
        <w:tab/>
      </w:r>
      <w:r w:rsidRPr="00CC5623">
        <w:rPr>
          <w:rFonts w:ascii="Times" w:hAnsi="Times" w:cs="Times"/>
        </w:rPr>
        <w:t>Niniejszą</w:t>
      </w:r>
      <w:r>
        <w:rPr>
          <w:rFonts w:ascii="Times" w:hAnsi="Times" w:cs="Times"/>
        </w:rPr>
        <w:t xml:space="preserve"> </w:t>
      </w:r>
      <w:r w:rsidRPr="00CC5623">
        <w:rPr>
          <w:rFonts w:ascii="Times" w:hAnsi="Times" w:cs="Times"/>
        </w:rPr>
        <w:t>ustawą</w:t>
      </w:r>
      <w:r>
        <w:rPr>
          <w:rFonts w:ascii="Times" w:hAnsi="Times" w:cs="Times"/>
        </w:rPr>
        <w:t xml:space="preserve"> </w:t>
      </w:r>
      <w:r w:rsidRPr="00CC5623">
        <w:rPr>
          <w:rFonts w:ascii="Times" w:hAnsi="Times" w:cs="Times"/>
        </w:rPr>
        <w:t>zmienia</w:t>
      </w:r>
      <w:r>
        <w:rPr>
          <w:rFonts w:ascii="Times" w:hAnsi="Times" w:cs="Times"/>
        </w:rPr>
        <w:t xml:space="preserve"> </w:t>
      </w:r>
      <w:r w:rsidRPr="00CC5623">
        <w:rPr>
          <w:rFonts w:ascii="Times" w:hAnsi="Times" w:cs="Times"/>
        </w:rPr>
        <w:t>się</w:t>
      </w:r>
      <w:r>
        <w:rPr>
          <w:rFonts w:ascii="Times" w:hAnsi="Times" w:cs="Times"/>
        </w:rPr>
        <w:t xml:space="preserve"> </w:t>
      </w:r>
      <w:r w:rsidRPr="00CC5623">
        <w:rPr>
          <w:rFonts w:ascii="Times" w:hAnsi="Times" w:cs="Times"/>
        </w:rPr>
        <w:t>ustawy:</w:t>
      </w:r>
      <w:r>
        <w:rPr>
          <w:rFonts w:ascii="Times" w:hAnsi="Times" w:cs="Times"/>
        </w:rPr>
        <w:t xml:space="preserve"> z dnia 20 maja 1971 r. – Kodeks wykroczeń, z dnia 6 czerwca 1997 r. </w:t>
      </w:r>
      <w:r w:rsidR="00CF1345">
        <w:rPr>
          <w:rFonts w:ascii="Times" w:hAnsi="Times" w:cs="Times"/>
        </w:rPr>
        <w:br/>
      </w:r>
      <w:r>
        <w:rPr>
          <w:rFonts w:ascii="Times" w:hAnsi="Times" w:cs="Times"/>
        </w:rPr>
        <w:t xml:space="preserve">– Kodeks karny, </w:t>
      </w:r>
      <w:r w:rsidRPr="00C5390C">
        <w:t>z dnia 21 lipca 2006 r. o nadzorze nad rynkiem finansowym</w:t>
      </w:r>
      <w:r>
        <w:t>,</w:t>
      </w:r>
      <w:r w:rsidRPr="00C5390C">
        <w:t xml:space="preserve"> </w:t>
      </w:r>
      <w:r w:rsidRPr="00E513D3">
        <w:t>z</w:t>
      </w:r>
      <w:r>
        <w:t xml:space="preserve"> </w:t>
      </w:r>
      <w:r w:rsidRPr="00E513D3">
        <w:t>dnia</w:t>
      </w:r>
      <w:r>
        <w:t xml:space="preserve"> </w:t>
      </w:r>
      <w:r w:rsidRPr="00E513D3">
        <w:t>9</w:t>
      </w:r>
      <w:r>
        <w:t xml:space="preserve"> </w:t>
      </w:r>
      <w:r w:rsidRPr="00E513D3">
        <w:t>kwietnia</w:t>
      </w:r>
      <w:r>
        <w:t xml:space="preserve"> </w:t>
      </w:r>
      <w:r w:rsidRPr="00E513D3">
        <w:t>2010</w:t>
      </w:r>
      <w:r>
        <w:t xml:space="preserve"> </w:t>
      </w:r>
      <w:r w:rsidRPr="00E513D3">
        <w:t>r.</w:t>
      </w:r>
      <w:r>
        <w:t xml:space="preserve"> </w:t>
      </w:r>
      <w:r w:rsidR="00CF1345">
        <w:br/>
      </w:r>
      <w:r w:rsidRPr="00E513D3">
        <w:t>o</w:t>
      </w:r>
      <w:r>
        <w:t xml:space="preserve"> </w:t>
      </w:r>
      <w:r w:rsidRPr="00E513D3">
        <w:t>udostępnianiu</w:t>
      </w:r>
      <w:r>
        <w:t xml:space="preserve"> </w:t>
      </w:r>
      <w:r w:rsidRPr="00E513D3">
        <w:t>informacji</w:t>
      </w:r>
      <w:r>
        <w:t xml:space="preserve"> </w:t>
      </w:r>
      <w:r w:rsidRPr="00E513D3">
        <w:t>gospodarczych</w:t>
      </w:r>
      <w:r>
        <w:t xml:space="preserve"> </w:t>
      </w:r>
      <w:r w:rsidRPr="00E513D3">
        <w:t>i</w:t>
      </w:r>
      <w:r>
        <w:t xml:space="preserve"> </w:t>
      </w:r>
      <w:r w:rsidRPr="00E513D3">
        <w:t>wymianie</w:t>
      </w:r>
      <w:r>
        <w:t xml:space="preserve"> </w:t>
      </w:r>
      <w:r w:rsidRPr="00E513D3">
        <w:t>danych</w:t>
      </w:r>
      <w:r>
        <w:t xml:space="preserve"> </w:t>
      </w:r>
      <w:r w:rsidRPr="00E513D3">
        <w:t>gospodarczych</w:t>
      </w:r>
      <w:r>
        <w:t xml:space="preserve"> oraz</w:t>
      </w:r>
      <w:r w:rsidRPr="00C5390C">
        <w:t xml:space="preserve"> </w:t>
      </w:r>
      <w:r w:rsidRPr="002A7951">
        <w:rPr>
          <w:rFonts w:cs="Times New Roman"/>
        </w:rPr>
        <w:t>z</w:t>
      </w:r>
      <w:r>
        <w:rPr>
          <w:rFonts w:cs="Times New Roman"/>
        </w:rPr>
        <w:t xml:space="preserve"> </w:t>
      </w:r>
      <w:r w:rsidRPr="002A7951">
        <w:rPr>
          <w:rFonts w:cs="Times New Roman"/>
        </w:rPr>
        <w:t>dnia</w:t>
      </w:r>
      <w:r>
        <w:rPr>
          <w:rFonts w:cs="Times New Roman"/>
        </w:rPr>
        <w:t xml:space="preserve"> </w:t>
      </w:r>
      <w:r w:rsidRPr="002A7951">
        <w:rPr>
          <w:rFonts w:cs="Times New Roman"/>
        </w:rPr>
        <w:t>12</w:t>
      </w:r>
      <w:r>
        <w:rPr>
          <w:rFonts w:cs="Times New Roman"/>
        </w:rPr>
        <w:t xml:space="preserve"> </w:t>
      </w:r>
      <w:r w:rsidRPr="002A7951">
        <w:rPr>
          <w:rFonts w:cs="Times New Roman"/>
        </w:rPr>
        <w:t>maja</w:t>
      </w:r>
      <w:r>
        <w:rPr>
          <w:rFonts w:cs="Times New Roman"/>
        </w:rPr>
        <w:t xml:space="preserve"> </w:t>
      </w:r>
      <w:r w:rsidRPr="002A7951">
        <w:rPr>
          <w:rFonts w:cs="Times New Roman"/>
        </w:rPr>
        <w:t>2011</w:t>
      </w:r>
      <w:r>
        <w:rPr>
          <w:rFonts w:cs="Times New Roman"/>
        </w:rPr>
        <w:t xml:space="preserve"> </w:t>
      </w:r>
      <w:r w:rsidRPr="002A7951">
        <w:rPr>
          <w:rFonts w:cs="Times New Roman"/>
        </w:rPr>
        <w:t>r.</w:t>
      </w:r>
      <w:r>
        <w:rPr>
          <w:rFonts w:cs="Times New Roman"/>
        </w:rPr>
        <w:t xml:space="preserve"> </w:t>
      </w:r>
      <w:r w:rsidR="00CF1345">
        <w:rPr>
          <w:rFonts w:cs="Times New Roman"/>
        </w:rPr>
        <w:br/>
      </w:r>
      <w:r w:rsidRPr="002A7951">
        <w:rPr>
          <w:rFonts w:cs="Times New Roman"/>
        </w:rPr>
        <w:t>o</w:t>
      </w:r>
      <w:r>
        <w:rPr>
          <w:rFonts w:cs="Times New Roman"/>
        </w:rPr>
        <w:t xml:space="preserve"> </w:t>
      </w:r>
      <w:r w:rsidRPr="002A7951">
        <w:rPr>
          <w:rFonts w:cs="Times New Roman"/>
        </w:rPr>
        <w:t>kredycie</w:t>
      </w:r>
      <w:r>
        <w:rPr>
          <w:rFonts w:cs="Times New Roman"/>
        </w:rPr>
        <w:t xml:space="preserve"> </w:t>
      </w:r>
      <w:r w:rsidRPr="002A7951">
        <w:rPr>
          <w:rFonts w:cs="Times New Roman"/>
        </w:rPr>
        <w:t>konsumenckim</w:t>
      </w:r>
      <w:r>
        <w:t>.</w:t>
      </w:r>
      <w:r w:rsidRPr="00C5390C">
        <w:t xml:space="preserve"> </w:t>
      </w:r>
    </w:p>
  </w:footnote>
  <w:footnote w:id="2">
    <w:p w14:paraId="182F5F6E" w14:textId="77777777" w:rsidR="00B52453" w:rsidRPr="004F688E" w:rsidRDefault="00B52453" w:rsidP="00B61556">
      <w:pPr>
        <w:pStyle w:val="Tekstprzypisudolnego"/>
        <w:spacing w:line="240" w:lineRule="auto"/>
        <w:rPr>
          <w:sz w:val="20"/>
          <w:szCs w:val="20"/>
        </w:rPr>
      </w:pPr>
      <w:r w:rsidRPr="004F688E">
        <w:rPr>
          <w:rStyle w:val="Odwoanieprzypisudolnego"/>
          <w:sz w:val="20"/>
          <w:szCs w:val="20"/>
        </w:rPr>
        <w:footnoteRef/>
      </w:r>
      <w:r w:rsidRPr="004F688E">
        <w:rPr>
          <w:sz w:val="20"/>
          <w:szCs w:val="20"/>
        </w:rPr>
        <w:t xml:space="preserve"> dr Mańka D</w:t>
      </w:r>
      <w:r>
        <w:rPr>
          <w:sz w:val="20"/>
          <w:szCs w:val="20"/>
        </w:rPr>
        <w:t xml:space="preserve">. </w:t>
      </w:r>
      <w:r w:rsidRPr="004F688E">
        <w:rPr>
          <w:sz w:val="20"/>
          <w:szCs w:val="20"/>
        </w:rPr>
        <w:t>- Wprowadzenie do aksjologii polskiego prawa publicznego gospodarczego w perspektywie prawnonaturalnej</w:t>
      </w:r>
    </w:p>
  </w:footnote>
  <w:footnote w:id="3">
    <w:p w14:paraId="6C6CABB1" w14:textId="77777777" w:rsidR="00B52453" w:rsidRPr="00793205" w:rsidRDefault="00B52453" w:rsidP="00B52453">
      <w:pPr>
        <w:pStyle w:val="ODNONIKtreodnonika"/>
        <w:rPr>
          <w:rFonts w:ascii="Times" w:hAnsi="Times" w:cs="Times"/>
        </w:rPr>
      </w:pPr>
      <w:r w:rsidRPr="00793205">
        <w:rPr>
          <w:rStyle w:val="Odwoanieprzypisudolnego"/>
          <w:rFonts w:ascii="Times" w:hAnsi="Times" w:cs="Times"/>
        </w:rPr>
        <w:footnoteRef/>
      </w:r>
      <w:r w:rsidRPr="00793205">
        <w:rPr>
          <w:rFonts w:ascii="Times" w:hAnsi="Times" w:cs="Times"/>
        </w:rPr>
        <w:t xml:space="preserve"> </w:t>
      </w:r>
      <w:hyperlink r:id="rId1" w:history="1">
        <w:r w:rsidRPr="00793205">
          <w:rPr>
            <w:rStyle w:val="Hipercze"/>
            <w:rFonts w:ascii="Times" w:hAnsi="Times" w:cs="Times"/>
          </w:rPr>
          <w:t>https://www.czestochowa.sr.gov.pl/,new,mg,1.html,232</w:t>
        </w:r>
      </w:hyperlink>
    </w:p>
    <w:p w14:paraId="20039000" w14:textId="77777777" w:rsidR="00B52453" w:rsidRPr="00793205" w:rsidRDefault="00000000" w:rsidP="00B52453">
      <w:pPr>
        <w:pStyle w:val="ODNONIKtreodnonika"/>
        <w:rPr>
          <w:rFonts w:ascii="Times" w:hAnsi="Times" w:cs="Times"/>
        </w:rPr>
      </w:pPr>
      <w:hyperlink r:id="rId2" w:history="1">
        <w:r w:rsidR="00B52453" w:rsidRPr="00793205">
          <w:rPr>
            <w:rStyle w:val="Hipercze"/>
            <w:rFonts w:ascii="Times" w:hAnsi="Times" w:cs="Times"/>
          </w:rPr>
          <w:t>https://grodzisk-wielkopolski.policja.gov.pl/wl5/informacje/pomoc-ofiarom-przesteps/28878,Uwaga-przeczytaj-To-moze-byc-oszustwo.html</w:t>
        </w:r>
      </w:hyperlink>
    </w:p>
  </w:footnote>
  <w:footnote w:id="4">
    <w:p w14:paraId="43B81CA7" w14:textId="77777777" w:rsidR="00B52453" w:rsidRPr="00793205" w:rsidRDefault="00B52453" w:rsidP="00B52453">
      <w:pPr>
        <w:pStyle w:val="ODNONIKtreodnonika"/>
        <w:rPr>
          <w:rFonts w:ascii="Times" w:hAnsi="Times" w:cs="Times"/>
        </w:rPr>
      </w:pPr>
      <w:r w:rsidRPr="00793205">
        <w:rPr>
          <w:rStyle w:val="Odwoanieprzypisudolnego"/>
          <w:rFonts w:ascii="Times" w:hAnsi="Times" w:cs="Times"/>
        </w:rPr>
        <w:footnoteRef/>
      </w:r>
      <w:r w:rsidRPr="00793205">
        <w:rPr>
          <w:rFonts w:ascii="Times" w:hAnsi="Times" w:cs="Times"/>
        </w:rPr>
        <w:t xml:space="preserve"> </w:t>
      </w:r>
      <w:hyperlink r:id="rId3" w:history="1">
        <w:r w:rsidRPr="00793205">
          <w:rPr>
            <w:rStyle w:val="Hipercze"/>
            <w:rFonts w:ascii="Times" w:hAnsi="Times" w:cs="Times"/>
          </w:rPr>
          <w:t>https://www.money.pl/gospodarka/wiadomosci/artykul/krd-dlugi-przedawnienie-firmy-windykacyjne,212,0,2395348.html</w:t>
        </w:r>
      </w:hyperlink>
    </w:p>
    <w:p w14:paraId="0930058B" w14:textId="77777777" w:rsidR="00B52453" w:rsidRPr="00793205" w:rsidRDefault="00B52453" w:rsidP="00B52453">
      <w:pPr>
        <w:pStyle w:val="Tekstprzypisudolnego"/>
        <w:rPr>
          <w:rFonts w:cs="Times"/>
          <w:sz w:val="20"/>
          <w:szCs w:val="20"/>
        </w:rPr>
      </w:pPr>
    </w:p>
  </w:footnote>
  <w:footnote w:id="5">
    <w:p w14:paraId="125154EE" w14:textId="77777777" w:rsidR="00B52453" w:rsidRPr="00793205" w:rsidRDefault="00B52453" w:rsidP="00B52453">
      <w:pPr>
        <w:pStyle w:val="Tekstprzypisudolnego"/>
        <w:rPr>
          <w:rFonts w:cs="Times"/>
          <w:sz w:val="20"/>
          <w:szCs w:val="20"/>
        </w:rPr>
      </w:pPr>
      <w:r w:rsidRPr="00793205">
        <w:rPr>
          <w:rStyle w:val="Odwoanieprzypisudolnego"/>
          <w:rFonts w:cs="Times"/>
          <w:sz w:val="20"/>
          <w:szCs w:val="20"/>
        </w:rPr>
        <w:footnoteRef/>
      </w:r>
      <w:r w:rsidRPr="00793205">
        <w:rPr>
          <w:rFonts w:cs="Times"/>
          <w:sz w:val="20"/>
          <w:szCs w:val="20"/>
        </w:rPr>
        <w:t xml:space="preserve"> </w:t>
      </w:r>
      <w:hyperlink r:id="rId4" w:history="1">
        <w:r w:rsidRPr="00B52453">
          <w:rPr>
            <w:rFonts w:cs="Times"/>
            <w:sz w:val="20"/>
            <w:szCs w:val="20"/>
          </w:rPr>
          <w:t>https://bip.brpo.gov.pl/pl/content/w-jaki-sposob-rozwiazac-problem-niewlasciwych-praktyk-w-sektorze-windykacyjnym</w:t>
        </w:r>
      </w:hyperlink>
      <w:r w:rsidRPr="00B52453">
        <w:rPr>
          <w:rFonts w:cs="Times"/>
          <w:sz w:val="20"/>
          <w:szCs w:val="20"/>
        </w:rPr>
        <w:t>,</w:t>
      </w:r>
      <w:r w:rsidRPr="00793205">
        <w:rPr>
          <w:rFonts w:cs="Times"/>
          <w:sz w:val="20"/>
          <w:szCs w:val="20"/>
        </w:rPr>
        <w:t xml:space="preserve"> </w:t>
      </w:r>
      <w:r w:rsidRPr="00B52453">
        <w:rPr>
          <w:rFonts w:cs="Times"/>
          <w:sz w:val="20"/>
          <w:szCs w:val="20"/>
        </w:rPr>
        <w:t>(dostęp na dzień 21.02.2022 r.)</w:t>
      </w:r>
    </w:p>
  </w:footnote>
  <w:footnote w:id="6">
    <w:p w14:paraId="5533E11D" w14:textId="77777777" w:rsidR="00B52453" w:rsidRPr="00793205" w:rsidRDefault="00B52453" w:rsidP="00B52453">
      <w:pPr>
        <w:pStyle w:val="ODNONIKtreodnonika"/>
        <w:rPr>
          <w:rFonts w:ascii="Times" w:hAnsi="Times" w:cs="Times"/>
        </w:rPr>
      </w:pPr>
      <w:r w:rsidRPr="00793205">
        <w:rPr>
          <w:rStyle w:val="Odwoanieprzypisudolnego"/>
          <w:rFonts w:ascii="Times" w:hAnsi="Times" w:cs="Times"/>
        </w:rPr>
        <w:footnoteRef/>
      </w:r>
      <w:r w:rsidRPr="00793205">
        <w:rPr>
          <w:rFonts w:ascii="Times" w:hAnsi="Times" w:cs="Times"/>
        </w:rPr>
        <w:t xml:space="preserve"> </w:t>
      </w:r>
      <w:hyperlink r:id="rId5" w:history="1">
        <w:r w:rsidRPr="00793205">
          <w:rPr>
            <w:rStyle w:val="Hipercze"/>
            <w:rFonts w:ascii="Times" w:hAnsi="Times" w:cs="Times"/>
          </w:rPr>
          <w:t>https://uokik.gov.pl/aktualnosci.php?news_id=15677</w:t>
        </w:r>
      </w:hyperlink>
      <w:r w:rsidRPr="00793205">
        <w:rPr>
          <w:rFonts w:ascii="Times" w:hAnsi="Times" w:cs="Times"/>
        </w:rPr>
        <w:t>, (dostęp na dzień 21.02.2022 r.)</w:t>
      </w:r>
    </w:p>
  </w:footnote>
  <w:footnote w:id="7">
    <w:p w14:paraId="424FE748" w14:textId="77777777" w:rsidR="00B52453" w:rsidRPr="00793205" w:rsidRDefault="00B52453" w:rsidP="00B52453">
      <w:pPr>
        <w:pStyle w:val="PKTODNONIKApunktodnonika"/>
        <w:rPr>
          <w:rFonts w:ascii="Times" w:hAnsi="Times" w:cs="Times"/>
        </w:rPr>
      </w:pPr>
      <w:r w:rsidRPr="00793205">
        <w:rPr>
          <w:rStyle w:val="Odwoanieprzypisudolnego"/>
          <w:rFonts w:ascii="Times" w:hAnsi="Times" w:cs="Times"/>
        </w:rPr>
        <w:footnoteRef/>
      </w:r>
      <w:r w:rsidRPr="00793205">
        <w:rPr>
          <w:rFonts w:ascii="Times" w:hAnsi="Times" w:cs="Times"/>
        </w:rPr>
        <w:t xml:space="preserve"> </w:t>
      </w:r>
      <w:hyperlink r:id="rId6" w:history="1">
        <w:r w:rsidRPr="00793205">
          <w:rPr>
            <w:rStyle w:val="Hipercze"/>
            <w:rFonts w:ascii="Times" w:hAnsi="Times" w:cs="Times"/>
          </w:rPr>
          <w:t>https://zpf.pl/pliki/raporty/znaczenie_rynku_zarzadzania_wierzytelnosciami_raport_pelny.pdf</w:t>
        </w:r>
      </w:hyperlink>
      <w:r w:rsidRPr="00793205">
        <w:rPr>
          <w:rFonts w:ascii="Times" w:hAnsi="Times" w:cs="Times"/>
        </w:rPr>
        <w:t>, s. 24, (dostęp na dzień 21.02.2022 r.)</w:t>
      </w:r>
    </w:p>
  </w:footnote>
  <w:footnote w:id="8">
    <w:p w14:paraId="0E689584" w14:textId="77777777" w:rsidR="00B52453" w:rsidRPr="00793205" w:rsidRDefault="00B52453" w:rsidP="00B52453">
      <w:pPr>
        <w:pStyle w:val="ODNONIKtreodnonika"/>
        <w:rPr>
          <w:rFonts w:ascii="Times" w:hAnsi="Times" w:cs="Times"/>
        </w:rPr>
      </w:pPr>
      <w:r w:rsidRPr="00793205">
        <w:rPr>
          <w:rStyle w:val="Odwoanieprzypisudolnego"/>
          <w:rFonts w:ascii="Times" w:hAnsi="Times" w:cs="Times"/>
        </w:rPr>
        <w:footnoteRef/>
      </w:r>
      <w:r w:rsidRPr="00793205">
        <w:rPr>
          <w:rFonts w:ascii="Times" w:hAnsi="Times" w:cs="Times"/>
        </w:rPr>
        <w:t xml:space="preserve"> </w:t>
      </w:r>
      <w:hyperlink r:id="rId7" w:history="1">
        <w:r w:rsidRPr="00793205">
          <w:rPr>
            <w:rStyle w:val="Hipercze"/>
            <w:rFonts w:ascii="Times" w:hAnsi="Times" w:cs="Times"/>
          </w:rPr>
          <w:t>https://www.money.pl/gospodarka/wiadomosci/artykul/firmy-windykacyjne-licza-zyski,95,0,2064991.html#</w:t>
        </w:r>
      </w:hyperlink>
      <w:r w:rsidRPr="00793205">
        <w:rPr>
          <w:rFonts w:ascii="Times" w:hAnsi="Times" w:cs="Times"/>
        </w:rPr>
        <w:t>, (dostęp na dzień 21.02.2022 r.)</w:t>
      </w:r>
    </w:p>
  </w:footnote>
  <w:footnote w:id="9">
    <w:p w14:paraId="5D3CB30E" w14:textId="77777777" w:rsidR="00B52453" w:rsidRPr="00793205" w:rsidRDefault="00B52453" w:rsidP="00B52453">
      <w:pPr>
        <w:pStyle w:val="ODNONIKtreodnonika"/>
        <w:rPr>
          <w:rFonts w:ascii="Times" w:hAnsi="Times" w:cs="Times"/>
        </w:rPr>
      </w:pPr>
      <w:r w:rsidRPr="00793205">
        <w:rPr>
          <w:rStyle w:val="Odwoanieprzypisudolnego"/>
          <w:rFonts w:ascii="Times" w:hAnsi="Times" w:cs="Times"/>
        </w:rPr>
        <w:footnoteRef/>
      </w:r>
      <w:r w:rsidRPr="00793205">
        <w:rPr>
          <w:rFonts w:ascii="Times" w:hAnsi="Times" w:cs="Times"/>
        </w:rPr>
        <w:t xml:space="preserve"> </w:t>
      </w:r>
      <w:hyperlink r:id="rId8" w:history="1">
        <w:r w:rsidRPr="00793205">
          <w:rPr>
            <w:rStyle w:val="Hipercze"/>
            <w:rFonts w:ascii="Times" w:hAnsi="Times" w:cs="Times"/>
          </w:rPr>
          <w:t>https://zpf.pl/pliki/raporty/znaczenie_rynku_zarzadzania_wierzytelnosciami_raport_pelny.pdf</w:t>
        </w:r>
      </w:hyperlink>
      <w:r w:rsidRPr="00793205">
        <w:rPr>
          <w:rFonts w:ascii="Times" w:hAnsi="Times" w:cs="Times"/>
        </w:rPr>
        <w:t>, s. 8, (dostęp na dzień 21.02.2022 r.)</w:t>
      </w:r>
    </w:p>
  </w:footnote>
  <w:footnote w:id="10">
    <w:p w14:paraId="7CAE1293" w14:textId="77777777" w:rsidR="00B52453" w:rsidRPr="00793205" w:rsidRDefault="00B52453" w:rsidP="00FF55DD">
      <w:pPr>
        <w:pStyle w:val="Tekstprzypisudolnego"/>
        <w:spacing w:line="240" w:lineRule="auto"/>
        <w:rPr>
          <w:rFonts w:cs="Times"/>
          <w:sz w:val="20"/>
          <w:szCs w:val="20"/>
        </w:rPr>
      </w:pPr>
      <w:r w:rsidRPr="00793205">
        <w:rPr>
          <w:rStyle w:val="Odwoanieprzypisudolnego"/>
          <w:rFonts w:cs="Times"/>
          <w:sz w:val="20"/>
          <w:szCs w:val="20"/>
        </w:rPr>
        <w:footnoteRef/>
      </w:r>
      <w:r w:rsidRPr="00793205">
        <w:rPr>
          <w:rFonts w:cs="Times"/>
          <w:sz w:val="20"/>
          <w:szCs w:val="20"/>
        </w:rPr>
        <w:t xml:space="preserve"> InfoDług – Ogólnopolski raport o zaległym zadłużeniu i niesolidnych dłużnikach – MARZEC 2021</w:t>
      </w:r>
    </w:p>
  </w:footnote>
  <w:footnote w:id="11">
    <w:p w14:paraId="3D0B8039" w14:textId="77777777" w:rsidR="00B52453" w:rsidRPr="00793205" w:rsidRDefault="00B52453" w:rsidP="00FF55DD">
      <w:pPr>
        <w:pStyle w:val="Tekstprzypisudolnego"/>
        <w:spacing w:line="240" w:lineRule="auto"/>
        <w:rPr>
          <w:rFonts w:cs="Times"/>
          <w:sz w:val="20"/>
          <w:szCs w:val="20"/>
        </w:rPr>
      </w:pPr>
      <w:r w:rsidRPr="00793205">
        <w:rPr>
          <w:rStyle w:val="Odwoanieprzypisudolnego"/>
          <w:rFonts w:cs="Times"/>
          <w:sz w:val="20"/>
          <w:szCs w:val="20"/>
        </w:rPr>
        <w:footnoteRef/>
      </w:r>
      <w:r w:rsidRPr="00793205">
        <w:rPr>
          <w:rFonts w:cs="Times"/>
          <w:sz w:val="20"/>
          <w:szCs w:val="20"/>
        </w:rPr>
        <w:t xml:space="preserve"> Opracowano na podstawie skonsolidowanych raportów kwartalnych umieszczonych na https://www.bankier.pl/</w:t>
      </w:r>
    </w:p>
  </w:footnote>
  <w:footnote w:id="12">
    <w:p w14:paraId="7D42D70E" w14:textId="77777777" w:rsidR="00B52453" w:rsidRPr="00793205" w:rsidRDefault="00B52453" w:rsidP="00B52453">
      <w:pPr>
        <w:pStyle w:val="Tekstprzypisudolnego"/>
        <w:rPr>
          <w:rFonts w:cs="Times"/>
          <w:sz w:val="20"/>
          <w:szCs w:val="20"/>
        </w:rPr>
      </w:pPr>
      <w:r w:rsidRPr="00793205">
        <w:rPr>
          <w:rStyle w:val="Odwoanieprzypisudolnego"/>
          <w:rFonts w:cs="Times"/>
          <w:sz w:val="20"/>
          <w:szCs w:val="20"/>
        </w:rPr>
        <w:footnoteRef/>
      </w:r>
      <w:r w:rsidRPr="00793205">
        <w:rPr>
          <w:rFonts w:cs="Times"/>
          <w:sz w:val="20"/>
          <w:szCs w:val="20"/>
        </w:rPr>
        <w:t xml:space="preserve"> Opis zadań na poszczególnych stanowiskach został dodany jako załącznik do OSR.</w:t>
      </w:r>
    </w:p>
  </w:footnote>
  <w:footnote w:id="13">
    <w:p w14:paraId="084137D0" w14:textId="77777777" w:rsidR="00B52453" w:rsidRPr="00793205" w:rsidRDefault="00B52453" w:rsidP="00B52453">
      <w:pPr>
        <w:pStyle w:val="Tekstprzypisudolnego"/>
        <w:rPr>
          <w:rFonts w:cs="Times"/>
          <w:sz w:val="20"/>
          <w:szCs w:val="20"/>
        </w:rPr>
      </w:pPr>
      <w:r w:rsidRPr="00793205">
        <w:rPr>
          <w:rStyle w:val="Odwoanieprzypisudolnego"/>
          <w:rFonts w:cs="Times"/>
          <w:sz w:val="20"/>
          <w:szCs w:val="20"/>
        </w:rPr>
        <w:footnoteRef/>
      </w:r>
      <w:r w:rsidRPr="00793205">
        <w:rPr>
          <w:rFonts w:cs="Times"/>
          <w:sz w:val="20"/>
          <w:szCs w:val="20"/>
        </w:rPr>
        <w:t xml:space="preserve"> Dane MRiT</w:t>
      </w:r>
    </w:p>
  </w:footnote>
  <w:footnote w:id="14">
    <w:p w14:paraId="4906E6A0" w14:textId="77777777" w:rsidR="00B52453" w:rsidRPr="00793205" w:rsidRDefault="00B52453" w:rsidP="00316188">
      <w:pPr>
        <w:pStyle w:val="Tekstprzypisudolnego"/>
        <w:spacing w:line="240" w:lineRule="auto"/>
        <w:rPr>
          <w:rFonts w:cs="Times"/>
          <w:sz w:val="20"/>
          <w:szCs w:val="20"/>
        </w:rPr>
      </w:pPr>
      <w:r w:rsidRPr="00793205">
        <w:rPr>
          <w:rStyle w:val="Odwoanieprzypisudolnego"/>
          <w:rFonts w:cs="Times"/>
          <w:sz w:val="20"/>
          <w:szCs w:val="20"/>
        </w:rPr>
        <w:footnoteRef/>
      </w:r>
      <w:r w:rsidRPr="00793205">
        <w:rPr>
          <w:rFonts w:cs="Times"/>
          <w:sz w:val="20"/>
          <w:szCs w:val="20"/>
        </w:rPr>
        <w:t xml:space="preserve"> </w:t>
      </w:r>
      <w:r w:rsidRPr="004E795D">
        <w:rPr>
          <w:rFonts w:cs="Times"/>
          <w:sz w:val="20"/>
          <w:szCs w:val="20"/>
        </w:rPr>
        <w:t>https://stat.gov.pl/obszary-tematyczne/podmioty-gospodarcze-wyniki-finansowe/przedsiebiorstwa-finansowe/dzialalnosc-przedsiebiorstw-windykacyjnych-w-2021-roku,19,5.html</w:t>
      </w:r>
      <w:r w:rsidRPr="00793205">
        <w:rPr>
          <w:rFonts w:cs="Times"/>
          <w:sz w:val="20"/>
          <w:szCs w:val="20"/>
        </w:rPr>
        <w:t>, (dostęp na dzień 21 lutego 2022 r.)</w:t>
      </w:r>
    </w:p>
  </w:footnote>
  <w:footnote w:id="15">
    <w:p w14:paraId="28CA6D94" w14:textId="77777777" w:rsidR="00B52453" w:rsidRPr="00793205" w:rsidRDefault="00B52453" w:rsidP="00316188">
      <w:pPr>
        <w:pStyle w:val="Tekstprzypisudolnego"/>
        <w:spacing w:line="240" w:lineRule="auto"/>
        <w:rPr>
          <w:rFonts w:cs="Times"/>
          <w:sz w:val="20"/>
          <w:szCs w:val="20"/>
        </w:rPr>
      </w:pPr>
      <w:r w:rsidRPr="00793205">
        <w:rPr>
          <w:rStyle w:val="Odwoanieprzypisudolnego"/>
          <w:rFonts w:cs="Times"/>
          <w:sz w:val="20"/>
          <w:szCs w:val="20"/>
        </w:rPr>
        <w:footnoteRef/>
      </w:r>
      <w:r w:rsidRPr="00793205">
        <w:rPr>
          <w:rFonts w:cs="Times"/>
          <w:sz w:val="20"/>
          <w:szCs w:val="20"/>
        </w:rPr>
        <w:t xml:space="preserve"> </w:t>
      </w:r>
      <w:hyperlink r:id="rId9" w:history="1">
        <w:r w:rsidRPr="00793205">
          <w:rPr>
            <w:rStyle w:val="Hipercze"/>
            <w:rFonts w:cs="Times"/>
            <w:sz w:val="20"/>
            <w:szCs w:val="20"/>
          </w:rPr>
          <w:t>https://cmt-advisory.pl/wp-content/uploads/2019/11/CMT_Analiza_rynku_firm_windykacyjnych_2016.12.01_1210.pdf</w:t>
        </w:r>
      </w:hyperlink>
    </w:p>
    <w:p w14:paraId="78DA9E5B" w14:textId="77777777" w:rsidR="00B52453" w:rsidRPr="00793205" w:rsidRDefault="00B52453" w:rsidP="00316188">
      <w:pPr>
        <w:pStyle w:val="Tekstprzypisudolnego"/>
        <w:spacing w:line="240" w:lineRule="auto"/>
        <w:rPr>
          <w:rFonts w:cs="Times"/>
          <w:sz w:val="20"/>
          <w:szCs w:val="20"/>
        </w:rPr>
      </w:pPr>
      <w:r w:rsidRPr="00793205">
        <w:rPr>
          <w:rFonts w:cs="Times"/>
          <w:sz w:val="20"/>
          <w:szCs w:val="20"/>
        </w:rPr>
        <w:t>(dostęp na dzień 21 lutego 2022 r.)</w:t>
      </w:r>
    </w:p>
  </w:footnote>
  <w:footnote w:id="16">
    <w:p w14:paraId="75F9EFDB" w14:textId="77777777" w:rsidR="00B52453" w:rsidRPr="00793205" w:rsidRDefault="00B52453" w:rsidP="00B52453">
      <w:pPr>
        <w:pStyle w:val="Tekstprzypisudolnego"/>
        <w:rPr>
          <w:rFonts w:cs="Times"/>
          <w:sz w:val="20"/>
          <w:szCs w:val="20"/>
        </w:rPr>
      </w:pPr>
      <w:r w:rsidRPr="00793205">
        <w:rPr>
          <w:rStyle w:val="Odwoanieprzypisudolnego"/>
          <w:rFonts w:cs="Times"/>
          <w:sz w:val="20"/>
          <w:szCs w:val="20"/>
        </w:rPr>
        <w:footnoteRef/>
      </w:r>
      <w:r w:rsidRPr="00793205">
        <w:rPr>
          <w:rFonts w:cs="Times"/>
          <w:sz w:val="20"/>
          <w:szCs w:val="20"/>
        </w:rPr>
        <w:t xml:space="preserve"> Pod kierownictwem K. Markowskiego, D. Tymoczko „Rozwój systemu finansowego w Polsce w 2018 r”, NBP Warszawa 2019, s 230-231</w:t>
      </w:r>
    </w:p>
  </w:footnote>
  <w:footnote w:id="17">
    <w:p w14:paraId="1073ACDB" w14:textId="77777777" w:rsidR="00B52453" w:rsidRPr="00793205" w:rsidRDefault="00B52453" w:rsidP="00B52453">
      <w:pPr>
        <w:pStyle w:val="Tekstprzypisudolnego"/>
        <w:rPr>
          <w:rFonts w:cs="Times"/>
          <w:sz w:val="20"/>
          <w:szCs w:val="20"/>
        </w:rPr>
      </w:pPr>
      <w:r w:rsidRPr="00793205">
        <w:rPr>
          <w:rStyle w:val="Odwoanieprzypisudolnego"/>
          <w:rFonts w:cs="Times"/>
          <w:sz w:val="20"/>
          <w:szCs w:val="20"/>
        </w:rPr>
        <w:footnoteRef/>
      </w:r>
      <w:r w:rsidRPr="00793205">
        <w:rPr>
          <w:rFonts w:cs="Times"/>
          <w:sz w:val="20"/>
          <w:szCs w:val="20"/>
        </w:rPr>
        <w:t xml:space="preserve"> Tamże, s. 233</w:t>
      </w:r>
    </w:p>
  </w:footnote>
  <w:footnote w:id="18">
    <w:p w14:paraId="40BB109F" w14:textId="77777777" w:rsidR="00B52453" w:rsidRPr="00793205" w:rsidRDefault="00B52453" w:rsidP="00B52453">
      <w:pPr>
        <w:pStyle w:val="Tekstprzypisudolnego"/>
        <w:rPr>
          <w:rFonts w:cs="Times"/>
          <w:sz w:val="20"/>
          <w:szCs w:val="20"/>
        </w:rPr>
      </w:pPr>
      <w:r w:rsidRPr="00793205">
        <w:rPr>
          <w:rStyle w:val="Odwoanieprzypisudolnego"/>
          <w:rFonts w:cs="Times"/>
          <w:sz w:val="20"/>
          <w:szCs w:val="20"/>
        </w:rPr>
        <w:footnoteRef/>
      </w:r>
      <w:r w:rsidRPr="00793205">
        <w:rPr>
          <w:rFonts w:cs="Times"/>
          <w:sz w:val="20"/>
          <w:szCs w:val="20"/>
        </w:rPr>
        <w:t xml:space="preserve"> Tamże s. 234 - 236</w:t>
      </w:r>
    </w:p>
  </w:footnote>
  <w:footnote w:id="19">
    <w:p w14:paraId="63796D0A" w14:textId="77777777" w:rsidR="00B52453" w:rsidRPr="00793205" w:rsidRDefault="00B52453" w:rsidP="00B52453">
      <w:pPr>
        <w:pStyle w:val="Tekstprzypisudolnego"/>
        <w:rPr>
          <w:rFonts w:cs="Times"/>
          <w:sz w:val="20"/>
          <w:szCs w:val="20"/>
        </w:rPr>
      </w:pPr>
      <w:r w:rsidRPr="00793205">
        <w:rPr>
          <w:rStyle w:val="Odwoanieprzypisudolnego"/>
          <w:rFonts w:cs="Times"/>
          <w:sz w:val="20"/>
          <w:szCs w:val="20"/>
        </w:rPr>
        <w:footnoteRef/>
      </w:r>
      <w:r w:rsidRPr="00793205">
        <w:rPr>
          <w:rFonts w:cs="Times"/>
          <w:sz w:val="20"/>
          <w:szCs w:val="20"/>
        </w:rPr>
        <w:t xml:space="preserve"> perspektywy wzrostu branży windykacji. Przegląd aktualnych tendencji i możliwych kierunków rozwoju branży., CMT Advisory, Poznań 2016 </w:t>
      </w:r>
    </w:p>
  </w:footnote>
  <w:footnote w:id="20">
    <w:p w14:paraId="44590B33" w14:textId="77777777" w:rsidR="00B52453" w:rsidRPr="00793205" w:rsidRDefault="00B52453" w:rsidP="00B52453">
      <w:pPr>
        <w:pStyle w:val="Tekstprzypisudolnego"/>
        <w:rPr>
          <w:rFonts w:cs="Times"/>
          <w:sz w:val="20"/>
          <w:szCs w:val="20"/>
        </w:rPr>
      </w:pPr>
      <w:r w:rsidRPr="00793205">
        <w:rPr>
          <w:rStyle w:val="Odwoanieprzypisudolnego"/>
          <w:rFonts w:cs="Times"/>
          <w:sz w:val="20"/>
          <w:szCs w:val="20"/>
        </w:rPr>
        <w:footnoteRef/>
      </w:r>
      <w:r w:rsidRPr="00793205">
        <w:rPr>
          <w:rFonts w:cs="Times"/>
          <w:sz w:val="20"/>
          <w:szCs w:val="20"/>
        </w:rPr>
        <w:t xml:space="preserve"> </w:t>
      </w:r>
      <w:hyperlink r:id="rId10" w:history="1">
        <w:r w:rsidRPr="00793205">
          <w:rPr>
            <w:rStyle w:val="Hipercze"/>
            <w:rFonts w:cs="Times"/>
            <w:sz w:val="20"/>
            <w:szCs w:val="20"/>
          </w:rPr>
          <w:t>https://bip.brpo.gov.pl/pl/content/w-jaki-sposob-rozwiazac-problem-niewlasciwych-praktyk-w-sektorze-windykacyjnym</w:t>
        </w:r>
      </w:hyperlink>
    </w:p>
    <w:p w14:paraId="270F72F4" w14:textId="77777777" w:rsidR="00B52453" w:rsidRPr="00793205" w:rsidRDefault="00B52453" w:rsidP="00B52453">
      <w:pPr>
        <w:pStyle w:val="Tekstprzypisudolnego"/>
        <w:rPr>
          <w:rFonts w:cs="Times"/>
          <w:sz w:val="20"/>
          <w:szCs w:val="20"/>
        </w:rPr>
      </w:pPr>
      <w:r w:rsidRPr="00793205">
        <w:rPr>
          <w:rFonts w:cs="Times"/>
          <w:sz w:val="20"/>
          <w:szCs w:val="20"/>
        </w:rPr>
        <w:t>(dostęp na dzień 21.02.2022 r.)</w:t>
      </w:r>
    </w:p>
  </w:footnote>
  <w:footnote w:id="21">
    <w:p w14:paraId="16B9C2CD" w14:textId="77777777" w:rsidR="00B52453" w:rsidRPr="00793205" w:rsidRDefault="00B52453" w:rsidP="00B52453">
      <w:pPr>
        <w:pStyle w:val="Tekstprzypisudolnego"/>
        <w:rPr>
          <w:sz w:val="20"/>
          <w:szCs w:val="20"/>
        </w:rPr>
      </w:pPr>
      <w:r w:rsidRPr="00793205">
        <w:rPr>
          <w:rStyle w:val="Odwoanieprzypisudolnego"/>
          <w:rFonts w:cs="Times"/>
          <w:sz w:val="20"/>
          <w:szCs w:val="20"/>
        </w:rPr>
        <w:footnoteRef/>
      </w:r>
      <w:r w:rsidRPr="00793205">
        <w:rPr>
          <w:rFonts w:cs="Times"/>
          <w:sz w:val="20"/>
          <w:szCs w:val="20"/>
        </w:rPr>
        <w:t xml:space="preserve"> https://kaczmarski.pl/getattachment/2c1477be-b793-4dd4-add8-4d7927f347da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F9C26" w14:textId="77777777" w:rsidR="002753E3" w:rsidRPr="00B371CC" w:rsidRDefault="002753E3" w:rsidP="00B371CC">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41440" w14:textId="77777777" w:rsidR="00CC3E3D" w:rsidRPr="00B371CC" w:rsidRDefault="00CC3E3D" w:rsidP="00B371CC">
    <w:pPr>
      <w:pStyle w:val="Nagwek"/>
      <w:jc w:val="center"/>
    </w:pPr>
    <w:r>
      <w:t xml:space="preserve">– </w:t>
    </w:r>
    <w:r>
      <w:fldChar w:fldCharType="begin"/>
    </w:r>
    <w:r>
      <w:instrText xml:space="preserve"> PAGE  \* MERGEFORMAT </w:instrText>
    </w:r>
    <w:r>
      <w:fldChar w:fldCharType="separate"/>
    </w:r>
    <w:r>
      <w:rPr>
        <w:noProof/>
      </w:rPr>
      <w:t>3</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70ACD"/>
    <w:multiLevelType w:val="hybridMultilevel"/>
    <w:tmpl w:val="07F477BE"/>
    <w:lvl w:ilvl="0" w:tplc="76C28F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90091E"/>
    <w:multiLevelType w:val="hybridMultilevel"/>
    <w:tmpl w:val="DE6217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7868EA"/>
    <w:multiLevelType w:val="hybridMultilevel"/>
    <w:tmpl w:val="70EC66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E447D88"/>
    <w:multiLevelType w:val="hybridMultilevel"/>
    <w:tmpl w:val="EDF0CB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F26FFB"/>
    <w:multiLevelType w:val="hybridMultilevel"/>
    <w:tmpl w:val="7F2642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6A0BD1"/>
    <w:multiLevelType w:val="hybridMultilevel"/>
    <w:tmpl w:val="217E26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00F5C91"/>
    <w:multiLevelType w:val="hybridMultilevel"/>
    <w:tmpl w:val="D878F4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C003B4"/>
    <w:multiLevelType w:val="hybridMultilevel"/>
    <w:tmpl w:val="6BCCFD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6CC360B"/>
    <w:multiLevelType w:val="hybridMultilevel"/>
    <w:tmpl w:val="EDF0CB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3AC21F8"/>
    <w:multiLevelType w:val="hybridMultilevel"/>
    <w:tmpl w:val="E0304B1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56443317"/>
    <w:multiLevelType w:val="hybridMultilevel"/>
    <w:tmpl w:val="4A203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0305950"/>
    <w:multiLevelType w:val="hybridMultilevel"/>
    <w:tmpl w:val="15E8BFBE"/>
    <w:lvl w:ilvl="0" w:tplc="E9F62D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40D182E"/>
    <w:multiLevelType w:val="hybridMultilevel"/>
    <w:tmpl w:val="7F2642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5DC08A9"/>
    <w:multiLevelType w:val="hybridMultilevel"/>
    <w:tmpl w:val="CD445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98B3885"/>
    <w:multiLevelType w:val="hybridMultilevel"/>
    <w:tmpl w:val="EDF0CB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D101DE4"/>
    <w:multiLevelType w:val="hybridMultilevel"/>
    <w:tmpl w:val="E0304B1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num w:numId="1" w16cid:durableId="584726655">
    <w:abstractNumId w:val="7"/>
  </w:num>
  <w:num w:numId="2" w16cid:durableId="717164389">
    <w:abstractNumId w:val="12"/>
  </w:num>
  <w:num w:numId="3" w16cid:durableId="1069965537">
    <w:abstractNumId w:val="14"/>
  </w:num>
  <w:num w:numId="4" w16cid:durableId="1423455449">
    <w:abstractNumId w:val="2"/>
  </w:num>
  <w:num w:numId="5" w16cid:durableId="722412491">
    <w:abstractNumId w:val="1"/>
  </w:num>
  <w:num w:numId="6" w16cid:durableId="1408726597">
    <w:abstractNumId w:val="13"/>
  </w:num>
  <w:num w:numId="7" w16cid:durableId="2008752398">
    <w:abstractNumId w:val="5"/>
  </w:num>
  <w:num w:numId="8" w16cid:durableId="1185901723">
    <w:abstractNumId w:val="4"/>
  </w:num>
  <w:num w:numId="9" w16cid:durableId="1020934390">
    <w:abstractNumId w:val="0"/>
  </w:num>
  <w:num w:numId="10" w16cid:durableId="1401975894">
    <w:abstractNumId w:val="9"/>
  </w:num>
  <w:num w:numId="11" w16cid:durableId="1202473235">
    <w:abstractNumId w:val="8"/>
  </w:num>
  <w:num w:numId="12" w16cid:durableId="383650208">
    <w:abstractNumId w:val="10"/>
  </w:num>
  <w:num w:numId="13" w16cid:durableId="1892187733">
    <w:abstractNumId w:val="16"/>
  </w:num>
  <w:num w:numId="14" w16cid:durableId="1155561556">
    <w:abstractNumId w:val="6"/>
  </w:num>
  <w:num w:numId="15" w16cid:durableId="2112237833">
    <w:abstractNumId w:val="3"/>
  </w:num>
  <w:num w:numId="16" w16cid:durableId="1852182685">
    <w:abstractNumId w:val="15"/>
  </w:num>
  <w:num w:numId="17" w16cid:durableId="200636616">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0"/>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3E3"/>
    <w:rsid w:val="000012DA"/>
    <w:rsid w:val="0000246E"/>
    <w:rsid w:val="00003862"/>
    <w:rsid w:val="00012A35"/>
    <w:rsid w:val="00016099"/>
    <w:rsid w:val="00017DC2"/>
    <w:rsid w:val="00021522"/>
    <w:rsid w:val="00023471"/>
    <w:rsid w:val="00023F13"/>
    <w:rsid w:val="00030634"/>
    <w:rsid w:val="000319C1"/>
    <w:rsid w:val="00031A8B"/>
    <w:rsid w:val="00031BCA"/>
    <w:rsid w:val="000330FA"/>
    <w:rsid w:val="0003362F"/>
    <w:rsid w:val="00036B63"/>
    <w:rsid w:val="00037E1A"/>
    <w:rsid w:val="00043495"/>
    <w:rsid w:val="00046A75"/>
    <w:rsid w:val="00047312"/>
    <w:rsid w:val="000508BD"/>
    <w:rsid w:val="000517AB"/>
    <w:rsid w:val="0005339C"/>
    <w:rsid w:val="0005571B"/>
    <w:rsid w:val="00057AB3"/>
    <w:rsid w:val="00060076"/>
    <w:rsid w:val="00060432"/>
    <w:rsid w:val="00060D87"/>
    <w:rsid w:val="000615A5"/>
    <w:rsid w:val="00064E4C"/>
    <w:rsid w:val="00066901"/>
    <w:rsid w:val="00071BEE"/>
    <w:rsid w:val="000736CD"/>
    <w:rsid w:val="0007533B"/>
    <w:rsid w:val="0007545D"/>
    <w:rsid w:val="000760BF"/>
    <w:rsid w:val="0007613E"/>
    <w:rsid w:val="00076BFC"/>
    <w:rsid w:val="000814A7"/>
    <w:rsid w:val="0008557B"/>
    <w:rsid w:val="00085CE7"/>
    <w:rsid w:val="000906EE"/>
    <w:rsid w:val="00091BA2"/>
    <w:rsid w:val="000944EF"/>
    <w:rsid w:val="0009732D"/>
    <w:rsid w:val="000973F0"/>
    <w:rsid w:val="000A1296"/>
    <w:rsid w:val="000A1C27"/>
    <w:rsid w:val="000A1DAD"/>
    <w:rsid w:val="000A2649"/>
    <w:rsid w:val="000A323B"/>
    <w:rsid w:val="000B1F47"/>
    <w:rsid w:val="000B298D"/>
    <w:rsid w:val="000B5B2D"/>
    <w:rsid w:val="000B5DCE"/>
    <w:rsid w:val="000C05BA"/>
    <w:rsid w:val="000C0E8F"/>
    <w:rsid w:val="000C4BC4"/>
    <w:rsid w:val="000D0110"/>
    <w:rsid w:val="000D2468"/>
    <w:rsid w:val="000D318A"/>
    <w:rsid w:val="000D6173"/>
    <w:rsid w:val="000D6F83"/>
    <w:rsid w:val="000E15A2"/>
    <w:rsid w:val="000E25CC"/>
    <w:rsid w:val="000E3694"/>
    <w:rsid w:val="000E490F"/>
    <w:rsid w:val="000E6241"/>
    <w:rsid w:val="000F2BE3"/>
    <w:rsid w:val="000F3D0D"/>
    <w:rsid w:val="000F6ED4"/>
    <w:rsid w:val="000F7A6E"/>
    <w:rsid w:val="001042BA"/>
    <w:rsid w:val="00106D03"/>
    <w:rsid w:val="00110465"/>
    <w:rsid w:val="00110628"/>
    <w:rsid w:val="0011245A"/>
    <w:rsid w:val="00113CA9"/>
    <w:rsid w:val="0011493E"/>
    <w:rsid w:val="00115B72"/>
    <w:rsid w:val="001209EC"/>
    <w:rsid w:val="00120A9E"/>
    <w:rsid w:val="00125A9C"/>
    <w:rsid w:val="001270A2"/>
    <w:rsid w:val="00131237"/>
    <w:rsid w:val="001329AC"/>
    <w:rsid w:val="00134CA0"/>
    <w:rsid w:val="0014026F"/>
    <w:rsid w:val="00147A47"/>
    <w:rsid w:val="00147AA1"/>
    <w:rsid w:val="001520CF"/>
    <w:rsid w:val="0015667C"/>
    <w:rsid w:val="00157110"/>
    <w:rsid w:val="0015742A"/>
    <w:rsid w:val="00157DA1"/>
    <w:rsid w:val="00163147"/>
    <w:rsid w:val="00164C57"/>
    <w:rsid w:val="00164C9D"/>
    <w:rsid w:val="00172F7A"/>
    <w:rsid w:val="00173150"/>
    <w:rsid w:val="00173390"/>
    <w:rsid w:val="001736F0"/>
    <w:rsid w:val="00173BB3"/>
    <w:rsid w:val="001740D0"/>
    <w:rsid w:val="00174F2C"/>
    <w:rsid w:val="00180F2A"/>
    <w:rsid w:val="00184B91"/>
    <w:rsid w:val="00184D4A"/>
    <w:rsid w:val="00186EC1"/>
    <w:rsid w:val="00191E1F"/>
    <w:rsid w:val="0019473B"/>
    <w:rsid w:val="001952B1"/>
    <w:rsid w:val="00196E39"/>
    <w:rsid w:val="00197649"/>
    <w:rsid w:val="001A01FB"/>
    <w:rsid w:val="001A10E9"/>
    <w:rsid w:val="001A183D"/>
    <w:rsid w:val="001A2B65"/>
    <w:rsid w:val="001A3CD3"/>
    <w:rsid w:val="001A5BEF"/>
    <w:rsid w:val="001A7F15"/>
    <w:rsid w:val="001B342E"/>
    <w:rsid w:val="001C1832"/>
    <w:rsid w:val="001C188C"/>
    <w:rsid w:val="001D1783"/>
    <w:rsid w:val="001D53CD"/>
    <w:rsid w:val="001D55A3"/>
    <w:rsid w:val="001D5AF5"/>
    <w:rsid w:val="001E1E73"/>
    <w:rsid w:val="001E4E0C"/>
    <w:rsid w:val="001E526D"/>
    <w:rsid w:val="001E5655"/>
    <w:rsid w:val="001F1832"/>
    <w:rsid w:val="001F220F"/>
    <w:rsid w:val="001F25B3"/>
    <w:rsid w:val="001F6616"/>
    <w:rsid w:val="001F6FBF"/>
    <w:rsid w:val="00202BD4"/>
    <w:rsid w:val="00204A97"/>
    <w:rsid w:val="002114EF"/>
    <w:rsid w:val="002166AD"/>
    <w:rsid w:val="00217871"/>
    <w:rsid w:val="00221ED8"/>
    <w:rsid w:val="002231EA"/>
    <w:rsid w:val="00223FDF"/>
    <w:rsid w:val="00224AFB"/>
    <w:rsid w:val="002279C0"/>
    <w:rsid w:val="0023727E"/>
    <w:rsid w:val="00242081"/>
    <w:rsid w:val="0024248C"/>
    <w:rsid w:val="00243777"/>
    <w:rsid w:val="002441CD"/>
    <w:rsid w:val="002501A3"/>
    <w:rsid w:val="0025166C"/>
    <w:rsid w:val="002555D4"/>
    <w:rsid w:val="00261A16"/>
    <w:rsid w:val="00263522"/>
    <w:rsid w:val="00264EC6"/>
    <w:rsid w:val="00270AD4"/>
    <w:rsid w:val="00271013"/>
    <w:rsid w:val="00273FE4"/>
    <w:rsid w:val="002753E3"/>
    <w:rsid w:val="002765B4"/>
    <w:rsid w:val="00276A94"/>
    <w:rsid w:val="0029405D"/>
    <w:rsid w:val="00294FA6"/>
    <w:rsid w:val="00295A6F"/>
    <w:rsid w:val="00295E55"/>
    <w:rsid w:val="002A20C4"/>
    <w:rsid w:val="002A570F"/>
    <w:rsid w:val="002A7292"/>
    <w:rsid w:val="002A7358"/>
    <w:rsid w:val="002A7902"/>
    <w:rsid w:val="002B0F6B"/>
    <w:rsid w:val="002B23B8"/>
    <w:rsid w:val="002B4429"/>
    <w:rsid w:val="002B68A6"/>
    <w:rsid w:val="002B7FAF"/>
    <w:rsid w:val="002D0C4F"/>
    <w:rsid w:val="002D1364"/>
    <w:rsid w:val="002D1EBF"/>
    <w:rsid w:val="002D4D30"/>
    <w:rsid w:val="002D5000"/>
    <w:rsid w:val="002D598D"/>
    <w:rsid w:val="002D7188"/>
    <w:rsid w:val="002E1DE3"/>
    <w:rsid w:val="002E2AB6"/>
    <w:rsid w:val="002E3F34"/>
    <w:rsid w:val="002E5F79"/>
    <w:rsid w:val="002E6424"/>
    <w:rsid w:val="002E64FA"/>
    <w:rsid w:val="002F0A00"/>
    <w:rsid w:val="002F0CFA"/>
    <w:rsid w:val="002F669F"/>
    <w:rsid w:val="00301C97"/>
    <w:rsid w:val="0031004C"/>
    <w:rsid w:val="003105F6"/>
    <w:rsid w:val="00311297"/>
    <w:rsid w:val="003113BE"/>
    <w:rsid w:val="003122CA"/>
    <w:rsid w:val="003148FD"/>
    <w:rsid w:val="00316188"/>
    <w:rsid w:val="00321080"/>
    <w:rsid w:val="00322D45"/>
    <w:rsid w:val="0032569A"/>
    <w:rsid w:val="00325A1F"/>
    <w:rsid w:val="003268F9"/>
    <w:rsid w:val="00330BAF"/>
    <w:rsid w:val="00331500"/>
    <w:rsid w:val="00334E3A"/>
    <w:rsid w:val="003361DD"/>
    <w:rsid w:val="00341A6A"/>
    <w:rsid w:val="00345B9C"/>
    <w:rsid w:val="00352DAE"/>
    <w:rsid w:val="00354EB9"/>
    <w:rsid w:val="003602AE"/>
    <w:rsid w:val="00360929"/>
    <w:rsid w:val="003647D5"/>
    <w:rsid w:val="003674B0"/>
    <w:rsid w:val="0037727C"/>
    <w:rsid w:val="00377E70"/>
    <w:rsid w:val="00380904"/>
    <w:rsid w:val="003823EE"/>
    <w:rsid w:val="00382960"/>
    <w:rsid w:val="003846F7"/>
    <w:rsid w:val="003851ED"/>
    <w:rsid w:val="00385B39"/>
    <w:rsid w:val="00386785"/>
    <w:rsid w:val="00390E89"/>
    <w:rsid w:val="00391B1A"/>
    <w:rsid w:val="00394423"/>
    <w:rsid w:val="00396942"/>
    <w:rsid w:val="00396B49"/>
    <w:rsid w:val="00396E3E"/>
    <w:rsid w:val="003A306E"/>
    <w:rsid w:val="003A60DC"/>
    <w:rsid w:val="003A6A46"/>
    <w:rsid w:val="003A7A63"/>
    <w:rsid w:val="003B000C"/>
    <w:rsid w:val="003B0F1D"/>
    <w:rsid w:val="003B2F2C"/>
    <w:rsid w:val="003B4A57"/>
    <w:rsid w:val="003C0AD9"/>
    <w:rsid w:val="003C0ED0"/>
    <w:rsid w:val="003C1D49"/>
    <w:rsid w:val="003C35C4"/>
    <w:rsid w:val="003D12C2"/>
    <w:rsid w:val="003D2501"/>
    <w:rsid w:val="003D31B9"/>
    <w:rsid w:val="003D3867"/>
    <w:rsid w:val="003E0D1A"/>
    <w:rsid w:val="003E2DA3"/>
    <w:rsid w:val="003F020D"/>
    <w:rsid w:val="003F03D9"/>
    <w:rsid w:val="003F2FBE"/>
    <w:rsid w:val="003F318D"/>
    <w:rsid w:val="003F5BAE"/>
    <w:rsid w:val="003F6ED7"/>
    <w:rsid w:val="00401C84"/>
    <w:rsid w:val="00403210"/>
    <w:rsid w:val="004035BB"/>
    <w:rsid w:val="004035EB"/>
    <w:rsid w:val="00407332"/>
    <w:rsid w:val="00407828"/>
    <w:rsid w:val="00413D8E"/>
    <w:rsid w:val="004140F2"/>
    <w:rsid w:val="00417B22"/>
    <w:rsid w:val="00421085"/>
    <w:rsid w:val="0042465E"/>
    <w:rsid w:val="00424DF7"/>
    <w:rsid w:val="00432B76"/>
    <w:rsid w:val="00434D01"/>
    <w:rsid w:val="00435D26"/>
    <w:rsid w:val="00440C99"/>
    <w:rsid w:val="0044175C"/>
    <w:rsid w:val="00445F4D"/>
    <w:rsid w:val="004504C0"/>
    <w:rsid w:val="0045084B"/>
    <w:rsid w:val="004518BA"/>
    <w:rsid w:val="004550FB"/>
    <w:rsid w:val="0046111A"/>
    <w:rsid w:val="00462946"/>
    <w:rsid w:val="00463F43"/>
    <w:rsid w:val="00464B94"/>
    <w:rsid w:val="004653A8"/>
    <w:rsid w:val="00465A0B"/>
    <w:rsid w:val="0047077C"/>
    <w:rsid w:val="00470B05"/>
    <w:rsid w:val="0047207C"/>
    <w:rsid w:val="0047284C"/>
    <w:rsid w:val="00472CD6"/>
    <w:rsid w:val="00474E3C"/>
    <w:rsid w:val="00480A58"/>
    <w:rsid w:val="00482151"/>
    <w:rsid w:val="00485FAD"/>
    <w:rsid w:val="00487AED"/>
    <w:rsid w:val="00491EDF"/>
    <w:rsid w:val="00492A3F"/>
    <w:rsid w:val="00494F62"/>
    <w:rsid w:val="004A2001"/>
    <w:rsid w:val="004A3590"/>
    <w:rsid w:val="004B00A7"/>
    <w:rsid w:val="004B25E2"/>
    <w:rsid w:val="004B34D7"/>
    <w:rsid w:val="004B5037"/>
    <w:rsid w:val="004B5B2F"/>
    <w:rsid w:val="004B626A"/>
    <w:rsid w:val="004B660E"/>
    <w:rsid w:val="004B72B9"/>
    <w:rsid w:val="004C05BD"/>
    <w:rsid w:val="004C3B06"/>
    <w:rsid w:val="004C3F97"/>
    <w:rsid w:val="004C7EE7"/>
    <w:rsid w:val="004D2DEE"/>
    <w:rsid w:val="004D2E1F"/>
    <w:rsid w:val="004D7FD9"/>
    <w:rsid w:val="004E1324"/>
    <w:rsid w:val="004E19A5"/>
    <w:rsid w:val="004E37E5"/>
    <w:rsid w:val="004E3FDB"/>
    <w:rsid w:val="004E7C72"/>
    <w:rsid w:val="004F1F4A"/>
    <w:rsid w:val="004F296D"/>
    <w:rsid w:val="004F508B"/>
    <w:rsid w:val="004F695F"/>
    <w:rsid w:val="004F6CA4"/>
    <w:rsid w:val="00500752"/>
    <w:rsid w:val="00501A50"/>
    <w:rsid w:val="0050222D"/>
    <w:rsid w:val="00503AF3"/>
    <w:rsid w:val="0050696D"/>
    <w:rsid w:val="0051094B"/>
    <w:rsid w:val="005110D7"/>
    <w:rsid w:val="00511D99"/>
    <w:rsid w:val="005128D3"/>
    <w:rsid w:val="005147E8"/>
    <w:rsid w:val="005158F2"/>
    <w:rsid w:val="0052133F"/>
    <w:rsid w:val="00526DFC"/>
    <w:rsid w:val="00526F43"/>
    <w:rsid w:val="00527651"/>
    <w:rsid w:val="005363AB"/>
    <w:rsid w:val="00544EF4"/>
    <w:rsid w:val="00545E53"/>
    <w:rsid w:val="005479D9"/>
    <w:rsid w:val="005572BD"/>
    <w:rsid w:val="00557A12"/>
    <w:rsid w:val="00560AC7"/>
    <w:rsid w:val="00561AFB"/>
    <w:rsid w:val="00561FA8"/>
    <w:rsid w:val="005635ED"/>
    <w:rsid w:val="00565253"/>
    <w:rsid w:val="00570191"/>
    <w:rsid w:val="00570570"/>
    <w:rsid w:val="00572512"/>
    <w:rsid w:val="00573EE6"/>
    <w:rsid w:val="0057547F"/>
    <w:rsid w:val="005754EE"/>
    <w:rsid w:val="0057617E"/>
    <w:rsid w:val="00576497"/>
    <w:rsid w:val="005835E7"/>
    <w:rsid w:val="0058397F"/>
    <w:rsid w:val="00583BF8"/>
    <w:rsid w:val="00585F33"/>
    <w:rsid w:val="00591124"/>
    <w:rsid w:val="00597024"/>
    <w:rsid w:val="005A0274"/>
    <w:rsid w:val="005A095C"/>
    <w:rsid w:val="005A669D"/>
    <w:rsid w:val="005A75D8"/>
    <w:rsid w:val="005B713E"/>
    <w:rsid w:val="005C03B6"/>
    <w:rsid w:val="005C348E"/>
    <w:rsid w:val="005C68E1"/>
    <w:rsid w:val="005D3763"/>
    <w:rsid w:val="005D55E1"/>
    <w:rsid w:val="005E19F7"/>
    <w:rsid w:val="005E4F04"/>
    <w:rsid w:val="005E62C2"/>
    <w:rsid w:val="005E6C71"/>
    <w:rsid w:val="005F0963"/>
    <w:rsid w:val="005F2824"/>
    <w:rsid w:val="005F2EBA"/>
    <w:rsid w:val="005F35ED"/>
    <w:rsid w:val="005F7812"/>
    <w:rsid w:val="005F7A88"/>
    <w:rsid w:val="00603A1A"/>
    <w:rsid w:val="006046D5"/>
    <w:rsid w:val="00607A93"/>
    <w:rsid w:val="00610C08"/>
    <w:rsid w:val="00611F74"/>
    <w:rsid w:val="00615772"/>
    <w:rsid w:val="00621256"/>
    <w:rsid w:val="00621FCC"/>
    <w:rsid w:val="00622E4B"/>
    <w:rsid w:val="006328C1"/>
    <w:rsid w:val="006333DA"/>
    <w:rsid w:val="00635134"/>
    <w:rsid w:val="006356E2"/>
    <w:rsid w:val="00642A65"/>
    <w:rsid w:val="00645DCE"/>
    <w:rsid w:val="006465AC"/>
    <w:rsid w:val="006465BF"/>
    <w:rsid w:val="00653B22"/>
    <w:rsid w:val="00657BF4"/>
    <w:rsid w:val="006603FB"/>
    <w:rsid w:val="006608DF"/>
    <w:rsid w:val="006623AC"/>
    <w:rsid w:val="006678AF"/>
    <w:rsid w:val="006701EF"/>
    <w:rsid w:val="00673BA5"/>
    <w:rsid w:val="00680058"/>
    <w:rsid w:val="00681F9F"/>
    <w:rsid w:val="006840EA"/>
    <w:rsid w:val="006844E2"/>
    <w:rsid w:val="00685267"/>
    <w:rsid w:val="006872AE"/>
    <w:rsid w:val="00690082"/>
    <w:rsid w:val="00690252"/>
    <w:rsid w:val="006946BB"/>
    <w:rsid w:val="006969FA"/>
    <w:rsid w:val="006A35D5"/>
    <w:rsid w:val="006A748A"/>
    <w:rsid w:val="006C419E"/>
    <w:rsid w:val="006C4A31"/>
    <w:rsid w:val="006C5AC2"/>
    <w:rsid w:val="006C6AFB"/>
    <w:rsid w:val="006D2735"/>
    <w:rsid w:val="006D45B2"/>
    <w:rsid w:val="006E0FCC"/>
    <w:rsid w:val="006E1D31"/>
    <w:rsid w:val="006E1E96"/>
    <w:rsid w:val="006E3B29"/>
    <w:rsid w:val="006E5E21"/>
    <w:rsid w:val="006F2648"/>
    <w:rsid w:val="006F2F10"/>
    <w:rsid w:val="006F482B"/>
    <w:rsid w:val="006F6311"/>
    <w:rsid w:val="00701952"/>
    <w:rsid w:val="00702556"/>
    <w:rsid w:val="0070277E"/>
    <w:rsid w:val="00704156"/>
    <w:rsid w:val="007069FC"/>
    <w:rsid w:val="00711221"/>
    <w:rsid w:val="00712675"/>
    <w:rsid w:val="00713808"/>
    <w:rsid w:val="007151B6"/>
    <w:rsid w:val="0071520D"/>
    <w:rsid w:val="00715EDB"/>
    <w:rsid w:val="007160D5"/>
    <w:rsid w:val="007163FB"/>
    <w:rsid w:val="00717C2E"/>
    <w:rsid w:val="007204FA"/>
    <w:rsid w:val="007213B3"/>
    <w:rsid w:val="0072457F"/>
    <w:rsid w:val="00725406"/>
    <w:rsid w:val="0072621B"/>
    <w:rsid w:val="00730555"/>
    <w:rsid w:val="007312CC"/>
    <w:rsid w:val="00736A64"/>
    <w:rsid w:val="00737C1B"/>
    <w:rsid w:val="00737F6A"/>
    <w:rsid w:val="00740C00"/>
    <w:rsid w:val="007410B6"/>
    <w:rsid w:val="00744C6F"/>
    <w:rsid w:val="007457F6"/>
    <w:rsid w:val="00745ABB"/>
    <w:rsid w:val="00746E38"/>
    <w:rsid w:val="00747CD5"/>
    <w:rsid w:val="00753B51"/>
    <w:rsid w:val="00756629"/>
    <w:rsid w:val="007575D2"/>
    <w:rsid w:val="00757B4F"/>
    <w:rsid w:val="00757B6A"/>
    <w:rsid w:val="007610E0"/>
    <w:rsid w:val="007621AA"/>
    <w:rsid w:val="0076260A"/>
    <w:rsid w:val="00764A67"/>
    <w:rsid w:val="00770F6B"/>
    <w:rsid w:val="00771883"/>
    <w:rsid w:val="00776DC2"/>
    <w:rsid w:val="00780122"/>
    <w:rsid w:val="0078214B"/>
    <w:rsid w:val="0078498A"/>
    <w:rsid w:val="007878FE"/>
    <w:rsid w:val="00792207"/>
    <w:rsid w:val="00792B64"/>
    <w:rsid w:val="00792E29"/>
    <w:rsid w:val="0079379A"/>
    <w:rsid w:val="00794953"/>
    <w:rsid w:val="007A1F2F"/>
    <w:rsid w:val="007A2A5C"/>
    <w:rsid w:val="007A35D6"/>
    <w:rsid w:val="007A5150"/>
    <w:rsid w:val="007A5373"/>
    <w:rsid w:val="007A789F"/>
    <w:rsid w:val="007B75BC"/>
    <w:rsid w:val="007C0BD6"/>
    <w:rsid w:val="007C3806"/>
    <w:rsid w:val="007C5BB7"/>
    <w:rsid w:val="007D07D5"/>
    <w:rsid w:val="007D1C64"/>
    <w:rsid w:val="007D32DD"/>
    <w:rsid w:val="007D424E"/>
    <w:rsid w:val="007D60B9"/>
    <w:rsid w:val="007D6DCE"/>
    <w:rsid w:val="007D72C4"/>
    <w:rsid w:val="007E2CFE"/>
    <w:rsid w:val="007E59C9"/>
    <w:rsid w:val="007F0072"/>
    <w:rsid w:val="007F2EB6"/>
    <w:rsid w:val="007F54C3"/>
    <w:rsid w:val="00802949"/>
    <w:rsid w:val="0080301E"/>
    <w:rsid w:val="0080365F"/>
    <w:rsid w:val="00812BE5"/>
    <w:rsid w:val="00817429"/>
    <w:rsid w:val="00821514"/>
    <w:rsid w:val="00821E35"/>
    <w:rsid w:val="00824591"/>
    <w:rsid w:val="00824AED"/>
    <w:rsid w:val="00827820"/>
    <w:rsid w:val="00831B8B"/>
    <w:rsid w:val="0083405D"/>
    <w:rsid w:val="008352D4"/>
    <w:rsid w:val="00836DB9"/>
    <w:rsid w:val="00837C67"/>
    <w:rsid w:val="008415B0"/>
    <w:rsid w:val="00842028"/>
    <w:rsid w:val="008436B8"/>
    <w:rsid w:val="008460B6"/>
    <w:rsid w:val="0085071D"/>
    <w:rsid w:val="00850C9D"/>
    <w:rsid w:val="00852B59"/>
    <w:rsid w:val="00856272"/>
    <w:rsid w:val="008563FF"/>
    <w:rsid w:val="0086018B"/>
    <w:rsid w:val="008611DD"/>
    <w:rsid w:val="008620DE"/>
    <w:rsid w:val="00866867"/>
    <w:rsid w:val="00872257"/>
    <w:rsid w:val="008753E6"/>
    <w:rsid w:val="0087738C"/>
    <w:rsid w:val="008802AF"/>
    <w:rsid w:val="00881926"/>
    <w:rsid w:val="0088318F"/>
    <w:rsid w:val="0088331D"/>
    <w:rsid w:val="008844F5"/>
    <w:rsid w:val="008852B0"/>
    <w:rsid w:val="00885AE7"/>
    <w:rsid w:val="00886B60"/>
    <w:rsid w:val="00887889"/>
    <w:rsid w:val="008920FF"/>
    <w:rsid w:val="008926E8"/>
    <w:rsid w:val="00894F19"/>
    <w:rsid w:val="00896A10"/>
    <w:rsid w:val="008971B5"/>
    <w:rsid w:val="008A5D26"/>
    <w:rsid w:val="008A6B13"/>
    <w:rsid w:val="008A6ECB"/>
    <w:rsid w:val="008B0BF9"/>
    <w:rsid w:val="008B2866"/>
    <w:rsid w:val="008B3859"/>
    <w:rsid w:val="008B436D"/>
    <w:rsid w:val="008B4E49"/>
    <w:rsid w:val="008B56E5"/>
    <w:rsid w:val="008B7712"/>
    <w:rsid w:val="008B7B26"/>
    <w:rsid w:val="008C3524"/>
    <w:rsid w:val="008C4061"/>
    <w:rsid w:val="008C4229"/>
    <w:rsid w:val="008C5BE0"/>
    <w:rsid w:val="008C7233"/>
    <w:rsid w:val="008D2434"/>
    <w:rsid w:val="008E171D"/>
    <w:rsid w:val="008E2785"/>
    <w:rsid w:val="008E78A3"/>
    <w:rsid w:val="008F0654"/>
    <w:rsid w:val="008F06CB"/>
    <w:rsid w:val="008F2E83"/>
    <w:rsid w:val="008F612A"/>
    <w:rsid w:val="0090293D"/>
    <w:rsid w:val="009034DE"/>
    <w:rsid w:val="00905396"/>
    <w:rsid w:val="0090605D"/>
    <w:rsid w:val="00906419"/>
    <w:rsid w:val="00912889"/>
    <w:rsid w:val="00913A42"/>
    <w:rsid w:val="00914167"/>
    <w:rsid w:val="009143DB"/>
    <w:rsid w:val="00915065"/>
    <w:rsid w:val="00917CE5"/>
    <w:rsid w:val="009217C0"/>
    <w:rsid w:val="00925241"/>
    <w:rsid w:val="00925CEC"/>
    <w:rsid w:val="00926A3F"/>
    <w:rsid w:val="0092794E"/>
    <w:rsid w:val="00930D30"/>
    <w:rsid w:val="009332A2"/>
    <w:rsid w:val="00937598"/>
    <w:rsid w:val="0093790B"/>
    <w:rsid w:val="00943751"/>
    <w:rsid w:val="00946DD0"/>
    <w:rsid w:val="009509E6"/>
    <w:rsid w:val="00952018"/>
    <w:rsid w:val="00952800"/>
    <w:rsid w:val="0095300D"/>
    <w:rsid w:val="00956812"/>
    <w:rsid w:val="0095719A"/>
    <w:rsid w:val="009623E9"/>
    <w:rsid w:val="00963EEB"/>
    <w:rsid w:val="009648BC"/>
    <w:rsid w:val="00964C2F"/>
    <w:rsid w:val="00965F88"/>
    <w:rsid w:val="00984E03"/>
    <w:rsid w:val="00987E85"/>
    <w:rsid w:val="009A0D12"/>
    <w:rsid w:val="009A1987"/>
    <w:rsid w:val="009A2BEE"/>
    <w:rsid w:val="009A5289"/>
    <w:rsid w:val="009A7A53"/>
    <w:rsid w:val="009B0402"/>
    <w:rsid w:val="009B0B75"/>
    <w:rsid w:val="009B16DF"/>
    <w:rsid w:val="009B4CB2"/>
    <w:rsid w:val="009B6701"/>
    <w:rsid w:val="009B6EF7"/>
    <w:rsid w:val="009B7000"/>
    <w:rsid w:val="009B739C"/>
    <w:rsid w:val="009C04EC"/>
    <w:rsid w:val="009C328C"/>
    <w:rsid w:val="009C4444"/>
    <w:rsid w:val="009C79AD"/>
    <w:rsid w:val="009C7CA6"/>
    <w:rsid w:val="009D3316"/>
    <w:rsid w:val="009D55AA"/>
    <w:rsid w:val="009E1223"/>
    <w:rsid w:val="009E3E77"/>
    <w:rsid w:val="009E3FAB"/>
    <w:rsid w:val="009E5B3F"/>
    <w:rsid w:val="009E7D90"/>
    <w:rsid w:val="009F1AB0"/>
    <w:rsid w:val="009F501D"/>
    <w:rsid w:val="00A039D5"/>
    <w:rsid w:val="00A046AD"/>
    <w:rsid w:val="00A079C1"/>
    <w:rsid w:val="00A12520"/>
    <w:rsid w:val="00A12D6D"/>
    <w:rsid w:val="00A130FD"/>
    <w:rsid w:val="00A13D6D"/>
    <w:rsid w:val="00A14769"/>
    <w:rsid w:val="00A16151"/>
    <w:rsid w:val="00A16EC6"/>
    <w:rsid w:val="00A17C06"/>
    <w:rsid w:val="00A2126E"/>
    <w:rsid w:val="00A21706"/>
    <w:rsid w:val="00A24FCC"/>
    <w:rsid w:val="00A26A90"/>
    <w:rsid w:val="00A26B27"/>
    <w:rsid w:val="00A30E4F"/>
    <w:rsid w:val="00A32253"/>
    <w:rsid w:val="00A3310E"/>
    <w:rsid w:val="00A333A0"/>
    <w:rsid w:val="00A37E70"/>
    <w:rsid w:val="00A437E1"/>
    <w:rsid w:val="00A4685E"/>
    <w:rsid w:val="00A46A8E"/>
    <w:rsid w:val="00A50CD4"/>
    <w:rsid w:val="00A51191"/>
    <w:rsid w:val="00A56D62"/>
    <w:rsid w:val="00A56F07"/>
    <w:rsid w:val="00A5762C"/>
    <w:rsid w:val="00A600FC"/>
    <w:rsid w:val="00A60BCA"/>
    <w:rsid w:val="00A638DA"/>
    <w:rsid w:val="00A65B41"/>
    <w:rsid w:val="00A65E00"/>
    <w:rsid w:val="00A66A78"/>
    <w:rsid w:val="00A7436E"/>
    <w:rsid w:val="00A74E96"/>
    <w:rsid w:val="00A75A8E"/>
    <w:rsid w:val="00A824DD"/>
    <w:rsid w:val="00A83676"/>
    <w:rsid w:val="00A83B7B"/>
    <w:rsid w:val="00A84274"/>
    <w:rsid w:val="00A850F3"/>
    <w:rsid w:val="00A864E3"/>
    <w:rsid w:val="00A94574"/>
    <w:rsid w:val="00A95936"/>
    <w:rsid w:val="00A96265"/>
    <w:rsid w:val="00A97084"/>
    <w:rsid w:val="00AA1C2C"/>
    <w:rsid w:val="00AA35F6"/>
    <w:rsid w:val="00AA667C"/>
    <w:rsid w:val="00AA6E91"/>
    <w:rsid w:val="00AA7439"/>
    <w:rsid w:val="00AB047E"/>
    <w:rsid w:val="00AB0B0A"/>
    <w:rsid w:val="00AB0BB7"/>
    <w:rsid w:val="00AB22C6"/>
    <w:rsid w:val="00AB2AD0"/>
    <w:rsid w:val="00AB67FC"/>
    <w:rsid w:val="00AC00F2"/>
    <w:rsid w:val="00AC31B5"/>
    <w:rsid w:val="00AC4EA1"/>
    <w:rsid w:val="00AC5381"/>
    <w:rsid w:val="00AC5920"/>
    <w:rsid w:val="00AD0E65"/>
    <w:rsid w:val="00AD2BF2"/>
    <w:rsid w:val="00AD4E90"/>
    <w:rsid w:val="00AD5422"/>
    <w:rsid w:val="00AE4179"/>
    <w:rsid w:val="00AE4425"/>
    <w:rsid w:val="00AE4FBE"/>
    <w:rsid w:val="00AE650F"/>
    <w:rsid w:val="00AE6555"/>
    <w:rsid w:val="00AE7D16"/>
    <w:rsid w:val="00AF4CAA"/>
    <w:rsid w:val="00AF571A"/>
    <w:rsid w:val="00AF60A0"/>
    <w:rsid w:val="00AF67FC"/>
    <w:rsid w:val="00AF7DF5"/>
    <w:rsid w:val="00B006E5"/>
    <w:rsid w:val="00B024C2"/>
    <w:rsid w:val="00B07700"/>
    <w:rsid w:val="00B13921"/>
    <w:rsid w:val="00B1528C"/>
    <w:rsid w:val="00B16ACD"/>
    <w:rsid w:val="00B21487"/>
    <w:rsid w:val="00B232D1"/>
    <w:rsid w:val="00B24DB5"/>
    <w:rsid w:val="00B31F9E"/>
    <w:rsid w:val="00B3268F"/>
    <w:rsid w:val="00B32C2C"/>
    <w:rsid w:val="00B33A1A"/>
    <w:rsid w:val="00B33E6C"/>
    <w:rsid w:val="00B371CC"/>
    <w:rsid w:val="00B41CD9"/>
    <w:rsid w:val="00B427E6"/>
    <w:rsid w:val="00B428A6"/>
    <w:rsid w:val="00B43E1F"/>
    <w:rsid w:val="00B45FBC"/>
    <w:rsid w:val="00B51A7D"/>
    <w:rsid w:val="00B52453"/>
    <w:rsid w:val="00B535C2"/>
    <w:rsid w:val="00B55544"/>
    <w:rsid w:val="00B61556"/>
    <w:rsid w:val="00B642FC"/>
    <w:rsid w:val="00B64D26"/>
    <w:rsid w:val="00B64FBB"/>
    <w:rsid w:val="00B70E22"/>
    <w:rsid w:val="00B774CB"/>
    <w:rsid w:val="00B80402"/>
    <w:rsid w:val="00B80B9A"/>
    <w:rsid w:val="00B830B7"/>
    <w:rsid w:val="00B848EA"/>
    <w:rsid w:val="00B84B2B"/>
    <w:rsid w:val="00B90500"/>
    <w:rsid w:val="00B9176C"/>
    <w:rsid w:val="00B935A4"/>
    <w:rsid w:val="00BA561A"/>
    <w:rsid w:val="00BB0DC6"/>
    <w:rsid w:val="00BB15E4"/>
    <w:rsid w:val="00BB1E19"/>
    <w:rsid w:val="00BB21D1"/>
    <w:rsid w:val="00BB32F2"/>
    <w:rsid w:val="00BB4338"/>
    <w:rsid w:val="00BB6C0E"/>
    <w:rsid w:val="00BB7B38"/>
    <w:rsid w:val="00BC11E5"/>
    <w:rsid w:val="00BC4BC6"/>
    <w:rsid w:val="00BC52FD"/>
    <w:rsid w:val="00BC6E62"/>
    <w:rsid w:val="00BC7443"/>
    <w:rsid w:val="00BD0648"/>
    <w:rsid w:val="00BD1040"/>
    <w:rsid w:val="00BD34AA"/>
    <w:rsid w:val="00BE0C44"/>
    <w:rsid w:val="00BE1B8B"/>
    <w:rsid w:val="00BE2A18"/>
    <w:rsid w:val="00BE2C01"/>
    <w:rsid w:val="00BE41EC"/>
    <w:rsid w:val="00BE56FB"/>
    <w:rsid w:val="00BF3DDE"/>
    <w:rsid w:val="00BF6589"/>
    <w:rsid w:val="00BF6F7F"/>
    <w:rsid w:val="00C00647"/>
    <w:rsid w:val="00C02764"/>
    <w:rsid w:val="00C04CEF"/>
    <w:rsid w:val="00C0662F"/>
    <w:rsid w:val="00C11943"/>
    <w:rsid w:val="00C12E96"/>
    <w:rsid w:val="00C14763"/>
    <w:rsid w:val="00C16141"/>
    <w:rsid w:val="00C17FD4"/>
    <w:rsid w:val="00C2363F"/>
    <w:rsid w:val="00C236C8"/>
    <w:rsid w:val="00C260B1"/>
    <w:rsid w:val="00C26E56"/>
    <w:rsid w:val="00C31406"/>
    <w:rsid w:val="00C37194"/>
    <w:rsid w:val="00C40637"/>
    <w:rsid w:val="00C40F6C"/>
    <w:rsid w:val="00C44426"/>
    <w:rsid w:val="00C445F3"/>
    <w:rsid w:val="00C451F4"/>
    <w:rsid w:val="00C45EB1"/>
    <w:rsid w:val="00C54A3A"/>
    <w:rsid w:val="00C55566"/>
    <w:rsid w:val="00C56448"/>
    <w:rsid w:val="00C667BE"/>
    <w:rsid w:val="00C6766B"/>
    <w:rsid w:val="00C72223"/>
    <w:rsid w:val="00C76417"/>
    <w:rsid w:val="00C7726F"/>
    <w:rsid w:val="00C823DA"/>
    <w:rsid w:val="00C8259F"/>
    <w:rsid w:val="00C82746"/>
    <w:rsid w:val="00C8312F"/>
    <w:rsid w:val="00C84C47"/>
    <w:rsid w:val="00C858A4"/>
    <w:rsid w:val="00C86AFA"/>
    <w:rsid w:val="00CA1904"/>
    <w:rsid w:val="00CB18D0"/>
    <w:rsid w:val="00CB1C8A"/>
    <w:rsid w:val="00CB24F5"/>
    <w:rsid w:val="00CB2663"/>
    <w:rsid w:val="00CB3BBE"/>
    <w:rsid w:val="00CB59E9"/>
    <w:rsid w:val="00CC0D6A"/>
    <w:rsid w:val="00CC3831"/>
    <w:rsid w:val="00CC3E3D"/>
    <w:rsid w:val="00CC519B"/>
    <w:rsid w:val="00CD12C1"/>
    <w:rsid w:val="00CD214E"/>
    <w:rsid w:val="00CD46FA"/>
    <w:rsid w:val="00CD5973"/>
    <w:rsid w:val="00CE31A6"/>
    <w:rsid w:val="00CF09AA"/>
    <w:rsid w:val="00CF1345"/>
    <w:rsid w:val="00CF4813"/>
    <w:rsid w:val="00CF5233"/>
    <w:rsid w:val="00D029B8"/>
    <w:rsid w:val="00D02F60"/>
    <w:rsid w:val="00D0464E"/>
    <w:rsid w:val="00D04A96"/>
    <w:rsid w:val="00D07A7B"/>
    <w:rsid w:val="00D10E06"/>
    <w:rsid w:val="00D15197"/>
    <w:rsid w:val="00D16820"/>
    <w:rsid w:val="00D169C8"/>
    <w:rsid w:val="00D1793F"/>
    <w:rsid w:val="00D22AF5"/>
    <w:rsid w:val="00D235EA"/>
    <w:rsid w:val="00D247A9"/>
    <w:rsid w:val="00D32721"/>
    <w:rsid w:val="00D328DC"/>
    <w:rsid w:val="00D33387"/>
    <w:rsid w:val="00D402FB"/>
    <w:rsid w:val="00D47D7A"/>
    <w:rsid w:val="00D50ABD"/>
    <w:rsid w:val="00D55290"/>
    <w:rsid w:val="00D57791"/>
    <w:rsid w:val="00D6046A"/>
    <w:rsid w:val="00D62870"/>
    <w:rsid w:val="00D655D9"/>
    <w:rsid w:val="00D65872"/>
    <w:rsid w:val="00D676F3"/>
    <w:rsid w:val="00D70EF5"/>
    <w:rsid w:val="00D71024"/>
    <w:rsid w:val="00D71A25"/>
    <w:rsid w:val="00D71FCF"/>
    <w:rsid w:val="00D72A54"/>
    <w:rsid w:val="00D72CC1"/>
    <w:rsid w:val="00D76EC9"/>
    <w:rsid w:val="00D80E7D"/>
    <w:rsid w:val="00D81397"/>
    <w:rsid w:val="00D848B9"/>
    <w:rsid w:val="00D90E69"/>
    <w:rsid w:val="00D91368"/>
    <w:rsid w:val="00D93106"/>
    <w:rsid w:val="00D933E9"/>
    <w:rsid w:val="00D9505D"/>
    <w:rsid w:val="00D953D0"/>
    <w:rsid w:val="00D959F5"/>
    <w:rsid w:val="00D96884"/>
    <w:rsid w:val="00DA3FDD"/>
    <w:rsid w:val="00DA7017"/>
    <w:rsid w:val="00DA7028"/>
    <w:rsid w:val="00DB1AD2"/>
    <w:rsid w:val="00DB2B58"/>
    <w:rsid w:val="00DB5206"/>
    <w:rsid w:val="00DB6276"/>
    <w:rsid w:val="00DB63F5"/>
    <w:rsid w:val="00DC1C6B"/>
    <w:rsid w:val="00DC2C2E"/>
    <w:rsid w:val="00DC4AF0"/>
    <w:rsid w:val="00DC7886"/>
    <w:rsid w:val="00DD0291"/>
    <w:rsid w:val="00DD0CF2"/>
    <w:rsid w:val="00DE1554"/>
    <w:rsid w:val="00DE2901"/>
    <w:rsid w:val="00DE590F"/>
    <w:rsid w:val="00DE7DC1"/>
    <w:rsid w:val="00DF1984"/>
    <w:rsid w:val="00DF3F7E"/>
    <w:rsid w:val="00DF7648"/>
    <w:rsid w:val="00E00E29"/>
    <w:rsid w:val="00E02BAB"/>
    <w:rsid w:val="00E04CEB"/>
    <w:rsid w:val="00E060BC"/>
    <w:rsid w:val="00E11420"/>
    <w:rsid w:val="00E132FB"/>
    <w:rsid w:val="00E170B7"/>
    <w:rsid w:val="00E177DD"/>
    <w:rsid w:val="00E20900"/>
    <w:rsid w:val="00E20C7F"/>
    <w:rsid w:val="00E2396E"/>
    <w:rsid w:val="00E24728"/>
    <w:rsid w:val="00E276AC"/>
    <w:rsid w:val="00E34A35"/>
    <w:rsid w:val="00E35A9C"/>
    <w:rsid w:val="00E37C2F"/>
    <w:rsid w:val="00E41C28"/>
    <w:rsid w:val="00E46308"/>
    <w:rsid w:val="00E51E17"/>
    <w:rsid w:val="00E52DAB"/>
    <w:rsid w:val="00E539B0"/>
    <w:rsid w:val="00E55994"/>
    <w:rsid w:val="00E60606"/>
    <w:rsid w:val="00E60C66"/>
    <w:rsid w:val="00E6164D"/>
    <w:rsid w:val="00E618C9"/>
    <w:rsid w:val="00E62774"/>
    <w:rsid w:val="00E6307C"/>
    <w:rsid w:val="00E636FA"/>
    <w:rsid w:val="00E66C50"/>
    <w:rsid w:val="00E679D3"/>
    <w:rsid w:val="00E71208"/>
    <w:rsid w:val="00E71444"/>
    <w:rsid w:val="00E71C91"/>
    <w:rsid w:val="00E720A1"/>
    <w:rsid w:val="00E75DDA"/>
    <w:rsid w:val="00E773E8"/>
    <w:rsid w:val="00E83ADD"/>
    <w:rsid w:val="00E84F38"/>
    <w:rsid w:val="00E85623"/>
    <w:rsid w:val="00E87441"/>
    <w:rsid w:val="00E91FAE"/>
    <w:rsid w:val="00E96E3F"/>
    <w:rsid w:val="00EA270C"/>
    <w:rsid w:val="00EA4974"/>
    <w:rsid w:val="00EA532E"/>
    <w:rsid w:val="00EB06D9"/>
    <w:rsid w:val="00EB192B"/>
    <w:rsid w:val="00EB19ED"/>
    <w:rsid w:val="00EB1CAB"/>
    <w:rsid w:val="00EC0F5A"/>
    <w:rsid w:val="00EC4265"/>
    <w:rsid w:val="00EC4CEB"/>
    <w:rsid w:val="00EC659E"/>
    <w:rsid w:val="00ED2072"/>
    <w:rsid w:val="00ED2AE0"/>
    <w:rsid w:val="00ED5553"/>
    <w:rsid w:val="00ED5E36"/>
    <w:rsid w:val="00ED6961"/>
    <w:rsid w:val="00EF0B96"/>
    <w:rsid w:val="00EF3486"/>
    <w:rsid w:val="00EF47AF"/>
    <w:rsid w:val="00EF53B6"/>
    <w:rsid w:val="00F00B73"/>
    <w:rsid w:val="00F031C6"/>
    <w:rsid w:val="00F115CA"/>
    <w:rsid w:val="00F14817"/>
    <w:rsid w:val="00F14EBA"/>
    <w:rsid w:val="00F1510F"/>
    <w:rsid w:val="00F1533A"/>
    <w:rsid w:val="00F15E5A"/>
    <w:rsid w:val="00F17F0A"/>
    <w:rsid w:val="00F2668F"/>
    <w:rsid w:val="00F2742F"/>
    <w:rsid w:val="00F2753B"/>
    <w:rsid w:val="00F33F8B"/>
    <w:rsid w:val="00F340B2"/>
    <w:rsid w:val="00F43390"/>
    <w:rsid w:val="00F443B2"/>
    <w:rsid w:val="00F458D8"/>
    <w:rsid w:val="00F50237"/>
    <w:rsid w:val="00F53596"/>
    <w:rsid w:val="00F55BA8"/>
    <w:rsid w:val="00F55DB1"/>
    <w:rsid w:val="00F56ACA"/>
    <w:rsid w:val="00F600FE"/>
    <w:rsid w:val="00F6263A"/>
    <w:rsid w:val="00F62E4D"/>
    <w:rsid w:val="00F66B34"/>
    <w:rsid w:val="00F675B9"/>
    <w:rsid w:val="00F711C9"/>
    <w:rsid w:val="00F74C59"/>
    <w:rsid w:val="00F75C3A"/>
    <w:rsid w:val="00F82E30"/>
    <w:rsid w:val="00F831CB"/>
    <w:rsid w:val="00F848A3"/>
    <w:rsid w:val="00F84ACF"/>
    <w:rsid w:val="00F85742"/>
    <w:rsid w:val="00F85BF8"/>
    <w:rsid w:val="00F871CE"/>
    <w:rsid w:val="00F87802"/>
    <w:rsid w:val="00F92C0A"/>
    <w:rsid w:val="00F9415B"/>
    <w:rsid w:val="00FA13C2"/>
    <w:rsid w:val="00FA7F91"/>
    <w:rsid w:val="00FB121C"/>
    <w:rsid w:val="00FB1CDD"/>
    <w:rsid w:val="00FB1FBF"/>
    <w:rsid w:val="00FB2C2F"/>
    <w:rsid w:val="00FB305C"/>
    <w:rsid w:val="00FC2E3D"/>
    <w:rsid w:val="00FC3BDE"/>
    <w:rsid w:val="00FD1DBE"/>
    <w:rsid w:val="00FD25A7"/>
    <w:rsid w:val="00FD27B6"/>
    <w:rsid w:val="00FD3689"/>
    <w:rsid w:val="00FD42A3"/>
    <w:rsid w:val="00FD7468"/>
    <w:rsid w:val="00FD7CE0"/>
    <w:rsid w:val="00FE0B3B"/>
    <w:rsid w:val="00FE17D1"/>
    <w:rsid w:val="00FE1BE2"/>
    <w:rsid w:val="00FE730A"/>
    <w:rsid w:val="00FF1DD7"/>
    <w:rsid w:val="00FF4453"/>
    <w:rsid w:val="00FF55DD"/>
    <w:rsid w:val="00FF71E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E72365"/>
  <w15:docId w15:val="{7186E243-13EA-48B1-A7DF-881C7A895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Table Grid" w:locked="1" w:uiPriority="0"/>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uiPriority="34" w:qFormat="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25A7"/>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qFormat/>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paragraph" w:styleId="Nagwek2">
    <w:name w:val="heading 2"/>
    <w:basedOn w:val="Normalny"/>
    <w:next w:val="Normalny"/>
    <w:link w:val="Nagwek2Znak"/>
    <w:rsid w:val="002753E3"/>
    <w:pPr>
      <w:keepNext/>
      <w:keepLines/>
      <w:pBdr>
        <w:top w:val="nil"/>
        <w:left w:val="nil"/>
        <w:bottom w:val="nil"/>
        <w:right w:val="nil"/>
        <w:between w:val="nil"/>
      </w:pBdr>
      <w:autoSpaceDE/>
      <w:autoSpaceDN/>
      <w:adjustRightInd/>
      <w:spacing w:before="360" w:after="80"/>
      <w:outlineLvl w:val="1"/>
    </w:pPr>
    <w:rPr>
      <w:rFonts w:eastAsia="Times New Roman" w:cs="Times New Roman"/>
      <w:b/>
      <w:color w:val="000000"/>
      <w:sz w:val="36"/>
      <w:szCs w:val="36"/>
    </w:rPr>
  </w:style>
  <w:style w:type="paragraph" w:styleId="Nagwek3">
    <w:name w:val="heading 3"/>
    <w:basedOn w:val="Normalny"/>
    <w:next w:val="Normalny"/>
    <w:link w:val="Nagwek3Znak"/>
    <w:qFormat/>
    <w:rsid w:val="002753E3"/>
    <w:pPr>
      <w:keepNext/>
      <w:keepLines/>
      <w:pBdr>
        <w:top w:val="nil"/>
        <w:left w:val="nil"/>
        <w:bottom w:val="nil"/>
        <w:right w:val="nil"/>
        <w:between w:val="nil"/>
      </w:pBdr>
      <w:autoSpaceDE/>
      <w:autoSpaceDN/>
      <w:adjustRightInd/>
      <w:spacing w:before="280" w:after="80"/>
      <w:outlineLvl w:val="2"/>
    </w:pPr>
    <w:rPr>
      <w:rFonts w:eastAsia="Times New Roman" w:cs="Times New Roman"/>
      <w:b/>
      <w:color w:val="000000"/>
      <w:sz w:val="28"/>
      <w:szCs w:val="28"/>
    </w:rPr>
  </w:style>
  <w:style w:type="paragraph" w:styleId="Nagwek4">
    <w:name w:val="heading 4"/>
    <w:basedOn w:val="Normalny"/>
    <w:next w:val="Normalny"/>
    <w:link w:val="Nagwek4Znak"/>
    <w:rsid w:val="002753E3"/>
    <w:pPr>
      <w:keepNext/>
      <w:keepLines/>
      <w:pBdr>
        <w:top w:val="nil"/>
        <w:left w:val="nil"/>
        <w:bottom w:val="nil"/>
        <w:right w:val="nil"/>
        <w:between w:val="nil"/>
      </w:pBdr>
      <w:autoSpaceDE/>
      <w:autoSpaceDN/>
      <w:adjustRightInd/>
      <w:spacing w:before="240" w:after="40"/>
      <w:outlineLvl w:val="3"/>
    </w:pPr>
    <w:rPr>
      <w:rFonts w:eastAsia="Times New Roman" w:cs="Times New Roman"/>
      <w:b/>
      <w:color w:val="000000"/>
      <w:szCs w:val="24"/>
    </w:rPr>
  </w:style>
  <w:style w:type="paragraph" w:styleId="Nagwek5">
    <w:name w:val="heading 5"/>
    <w:basedOn w:val="Normalny"/>
    <w:next w:val="Normalny"/>
    <w:link w:val="Nagwek5Znak"/>
    <w:rsid w:val="002753E3"/>
    <w:pPr>
      <w:keepNext/>
      <w:keepLines/>
      <w:pBdr>
        <w:top w:val="nil"/>
        <w:left w:val="nil"/>
        <w:bottom w:val="nil"/>
        <w:right w:val="nil"/>
        <w:between w:val="nil"/>
      </w:pBdr>
      <w:autoSpaceDE/>
      <w:autoSpaceDN/>
      <w:adjustRightInd/>
      <w:spacing w:before="220" w:after="40"/>
      <w:outlineLvl w:val="4"/>
    </w:pPr>
    <w:rPr>
      <w:rFonts w:eastAsia="Times New Roman" w:cs="Times New Roman"/>
      <w:b/>
      <w:color w:val="000000"/>
      <w:sz w:val="22"/>
      <w:szCs w:val="22"/>
    </w:rPr>
  </w:style>
  <w:style w:type="paragraph" w:styleId="Nagwek6">
    <w:name w:val="heading 6"/>
    <w:basedOn w:val="Normalny"/>
    <w:next w:val="Normalny"/>
    <w:link w:val="Nagwek6Znak"/>
    <w:rsid w:val="002753E3"/>
    <w:pPr>
      <w:keepNext/>
      <w:keepLines/>
      <w:pBdr>
        <w:top w:val="nil"/>
        <w:left w:val="nil"/>
        <w:bottom w:val="nil"/>
        <w:right w:val="nil"/>
        <w:between w:val="nil"/>
      </w:pBdr>
      <w:autoSpaceDE/>
      <w:autoSpaceDN/>
      <w:adjustRightInd/>
      <w:spacing w:before="200" w:after="40"/>
      <w:outlineLvl w:val="5"/>
    </w:pPr>
    <w:rPr>
      <w:rFonts w:eastAsia="Times New Roman" w:cs="Times New Roman"/>
      <w:b/>
      <w:color w:val="000000"/>
      <w:sz w:val="20"/>
    </w:rPr>
  </w:style>
  <w:style w:type="paragraph" w:styleId="Nagwek7">
    <w:name w:val="heading 7"/>
    <w:basedOn w:val="Normalny"/>
    <w:next w:val="Normalny"/>
    <w:link w:val="Nagwek7Znak"/>
    <w:uiPriority w:val="9"/>
    <w:unhideWhenUsed/>
    <w:qFormat/>
    <w:rsid w:val="002753E3"/>
    <w:pPr>
      <w:keepNext/>
      <w:keepLines/>
      <w:pBdr>
        <w:top w:val="nil"/>
        <w:left w:val="nil"/>
        <w:bottom w:val="nil"/>
        <w:right w:val="nil"/>
        <w:between w:val="nil"/>
      </w:pBdr>
      <w:autoSpaceDE/>
      <w:autoSpaceDN/>
      <w:adjustRightInd/>
      <w:spacing w:before="200"/>
      <w:outlineLvl w:val="6"/>
    </w:pPr>
    <w:rPr>
      <w:rFonts w:asciiTheme="majorHAnsi" w:eastAsiaTheme="majorEastAsia" w:hAnsiTheme="majorHAnsi" w:cstheme="majorBidi"/>
      <w:i/>
      <w:iCs/>
      <w:color w:val="404040" w:themeColor="text1" w:themeTint="BF"/>
      <w:szCs w:val="24"/>
    </w:rPr>
  </w:style>
  <w:style w:type="paragraph" w:styleId="Nagwek8">
    <w:name w:val="heading 8"/>
    <w:basedOn w:val="Normalny"/>
    <w:next w:val="Normalny"/>
    <w:link w:val="Nagwek8Znak"/>
    <w:uiPriority w:val="9"/>
    <w:unhideWhenUsed/>
    <w:qFormat/>
    <w:rsid w:val="002753E3"/>
    <w:pPr>
      <w:keepNext/>
      <w:keepLines/>
      <w:pBdr>
        <w:top w:val="nil"/>
        <w:left w:val="nil"/>
        <w:bottom w:val="nil"/>
        <w:right w:val="nil"/>
        <w:between w:val="nil"/>
      </w:pBdr>
      <w:autoSpaceDE/>
      <w:autoSpaceDN/>
      <w:adjustRightInd/>
      <w:spacing w:before="200"/>
      <w:outlineLvl w:val="7"/>
    </w:pPr>
    <w:rPr>
      <w:rFonts w:asciiTheme="majorHAnsi" w:eastAsiaTheme="majorEastAsia" w:hAnsiTheme="majorHAnsi" w:cstheme="majorBidi"/>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rsid w:val="00060076"/>
    <w:rPr>
      <w:rFonts w:eastAsiaTheme="minorEastAsia" w:cs="Arial"/>
      <w:kern w:val="1"/>
      <w:sz w:val="20"/>
      <w:szCs w:val="20"/>
      <w:lang w:eastAsia="ar-SA"/>
    </w:rPr>
  </w:style>
  <w:style w:type="paragraph" w:styleId="Stopka">
    <w:name w:val="footer"/>
    <w:basedOn w:val="Normalny"/>
    <w:link w:val="StopkaZnak"/>
    <w:uiPriority w:val="99"/>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semiHidden/>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character" w:customStyle="1" w:styleId="Nagwek2Znak">
    <w:name w:val="Nagłówek 2 Znak"/>
    <w:basedOn w:val="Domylnaczcionkaakapitu"/>
    <w:link w:val="Nagwek2"/>
    <w:rsid w:val="002753E3"/>
    <w:rPr>
      <w:rFonts w:ascii="Times New Roman" w:hAnsi="Times New Roman"/>
      <w:b/>
      <w:color w:val="000000"/>
      <w:sz w:val="36"/>
      <w:szCs w:val="36"/>
    </w:rPr>
  </w:style>
  <w:style w:type="character" w:customStyle="1" w:styleId="Nagwek3Znak">
    <w:name w:val="Nagłówek 3 Znak"/>
    <w:basedOn w:val="Domylnaczcionkaakapitu"/>
    <w:link w:val="Nagwek3"/>
    <w:rsid w:val="002753E3"/>
    <w:rPr>
      <w:rFonts w:ascii="Times New Roman" w:hAnsi="Times New Roman"/>
      <w:b/>
      <w:color w:val="000000"/>
      <w:sz w:val="28"/>
      <w:szCs w:val="28"/>
    </w:rPr>
  </w:style>
  <w:style w:type="character" w:customStyle="1" w:styleId="Nagwek4Znak">
    <w:name w:val="Nagłówek 4 Znak"/>
    <w:basedOn w:val="Domylnaczcionkaakapitu"/>
    <w:link w:val="Nagwek4"/>
    <w:rsid w:val="002753E3"/>
    <w:rPr>
      <w:rFonts w:ascii="Times New Roman" w:hAnsi="Times New Roman"/>
      <w:b/>
      <w:color w:val="000000"/>
    </w:rPr>
  </w:style>
  <w:style w:type="character" w:customStyle="1" w:styleId="Nagwek5Znak">
    <w:name w:val="Nagłówek 5 Znak"/>
    <w:basedOn w:val="Domylnaczcionkaakapitu"/>
    <w:link w:val="Nagwek5"/>
    <w:rsid w:val="002753E3"/>
    <w:rPr>
      <w:rFonts w:ascii="Times New Roman" w:hAnsi="Times New Roman"/>
      <w:b/>
      <w:color w:val="000000"/>
      <w:sz w:val="22"/>
      <w:szCs w:val="22"/>
    </w:rPr>
  </w:style>
  <w:style w:type="character" w:customStyle="1" w:styleId="Nagwek6Znak">
    <w:name w:val="Nagłówek 6 Znak"/>
    <w:basedOn w:val="Domylnaczcionkaakapitu"/>
    <w:link w:val="Nagwek6"/>
    <w:rsid w:val="002753E3"/>
    <w:rPr>
      <w:rFonts w:ascii="Times New Roman" w:hAnsi="Times New Roman"/>
      <w:b/>
      <w:color w:val="000000"/>
      <w:sz w:val="20"/>
      <w:szCs w:val="20"/>
    </w:rPr>
  </w:style>
  <w:style w:type="character" w:customStyle="1" w:styleId="Nagwek7Znak">
    <w:name w:val="Nagłówek 7 Znak"/>
    <w:basedOn w:val="Domylnaczcionkaakapitu"/>
    <w:link w:val="Nagwek7"/>
    <w:uiPriority w:val="9"/>
    <w:rsid w:val="002753E3"/>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rsid w:val="002753E3"/>
    <w:rPr>
      <w:rFonts w:asciiTheme="majorHAnsi" w:eastAsiaTheme="majorEastAsia" w:hAnsiTheme="majorHAnsi" w:cstheme="majorBidi"/>
      <w:color w:val="404040" w:themeColor="text1" w:themeTint="BF"/>
      <w:sz w:val="20"/>
      <w:szCs w:val="20"/>
    </w:rPr>
  </w:style>
  <w:style w:type="table" w:customStyle="1" w:styleId="TABELA2zszablonu1">
    <w:name w:val="TABELA 2 z szablonu1"/>
    <w:basedOn w:val="Tabela-Elegancki"/>
    <w:uiPriority w:val="99"/>
    <w:rsid w:val="002753E3"/>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3zszablonu1">
    <w:name w:val="TABELA 3 z szablonu1"/>
    <w:basedOn w:val="TABELA2zszablonu"/>
    <w:uiPriority w:val="99"/>
    <w:rsid w:val="002753E3"/>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numbering" w:customStyle="1" w:styleId="Bezlisty1">
    <w:name w:val="Bez listy1"/>
    <w:next w:val="Bezlisty"/>
    <w:uiPriority w:val="99"/>
    <w:semiHidden/>
    <w:unhideWhenUsed/>
    <w:rsid w:val="002753E3"/>
  </w:style>
  <w:style w:type="paragraph" w:styleId="Tytu">
    <w:name w:val="Title"/>
    <w:basedOn w:val="Normalny"/>
    <w:next w:val="Normalny"/>
    <w:link w:val="TytuZnak"/>
    <w:rsid w:val="002753E3"/>
    <w:pPr>
      <w:keepNext/>
      <w:keepLines/>
      <w:pBdr>
        <w:top w:val="nil"/>
        <w:left w:val="nil"/>
        <w:bottom w:val="nil"/>
        <w:right w:val="nil"/>
        <w:between w:val="nil"/>
      </w:pBdr>
      <w:autoSpaceDE/>
      <w:autoSpaceDN/>
      <w:adjustRightInd/>
      <w:spacing w:before="480" w:after="120"/>
    </w:pPr>
    <w:rPr>
      <w:rFonts w:eastAsia="Times New Roman" w:cs="Times New Roman"/>
      <w:b/>
      <w:color w:val="000000"/>
      <w:sz w:val="72"/>
      <w:szCs w:val="72"/>
    </w:rPr>
  </w:style>
  <w:style w:type="character" w:customStyle="1" w:styleId="TytuZnak">
    <w:name w:val="Tytuł Znak"/>
    <w:basedOn w:val="Domylnaczcionkaakapitu"/>
    <w:link w:val="Tytu"/>
    <w:rsid w:val="002753E3"/>
    <w:rPr>
      <w:rFonts w:ascii="Times New Roman" w:hAnsi="Times New Roman"/>
      <w:b/>
      <w:color w:val="000000"/>
      <w:sz w:val="72"/>
      <w:szCs w:val="72"/>
    </w:rPr>
  </w:style>
  <w:style w:type="paragraph" w:styleId="Podtytu">
    <w:name w:val="Subtitle"/>
    <w:basedOn w:val="Normalny"/>
    <w:next w:val="Normalny"/>
    <w:link w:val="PodtytuZnak"/>
    <w:rsid w:val="002753E3"/>
    <w:pPr>
      <w:keepNext/>
      <w:keepLines/>
      <w:pBdr>
        <w:top w:val="nil"/>
        <w:left w:val="nil"/>
        <w:bottom w:val="nil"/>
        <w:right w:val="nil"/>
        <w:between w:val="nil"/>
      </w:pBdr>
      <w:autoSpaceDE/>
      <w:autoSpaceDN/>
      <w:adjustRightInd/>
      <w:spacing w:before="360" w:after="80"/>
    </w:pPr>
    <w:rPr>
      <w:rFonts w:ascii="Georgia" w:eastAsia="Georgia" w:hAnsi="Georgia" w:cs="Georgia"/>
      <w:i/>
      <w:color w:val="666666"/>
      <w:sz w:val="48"/>
      <w:szCs w:val="48"/>
    </w:rPr>
  </w:style>
  <w:style w:type="character" w:customStyle="1" w:styleId="PodtytuZnak">
    <w:name w:val="Podtytuł Znak"/>
    <w:basedOn w:val="Domylnaczcionkaakapitu"/>
    <w:link w:val="Podtytu"/>
    <w:rsid w:val="002753E3"/>
    <w:rPr>
      <w:rFonts w:ascii="Georgia" w:eastAsia="Georgia" w:hAnsi="Georgia" w:cs="Georgia"/>
      <w:i/>
      <w:color w:val="666666"/>
      <w:sz w:val="48"/>
      <w:szCs w:val="48"/>
    </w:rPr>
  </w:style>
  <w:style w:type="paragraph" w:styleId="Akapitzlist">
    <w:name w:val="List Paragraph"/>
    <w:aliases w:val="Wyliczanie,List Paragraph,BulletC,Listaszerű bekezdés1,List Paragraph à moi,Dot pt,F5 List Paragraph,Numbered Para 1,No Spacing1,List Paragraph Char Char Char,Indicator Text,Bullet Points,MAIN CONTENT,IFCL - List Paragraph"/>
    <w:basedOn w:val="Normalny"/>
    <w:link w:val="AkapitzlistZnak"/>
    <w:uiPriority w:val="34"/>
    <w:qFormat/>
    <w:rsid w:val="002753E3"/>
    <w:pPr>
      <w:pBdr>
        <w:top w:val="nil"/>
        <w:left w:val="nil"/>
        <w:bottom w:val="nil"/>
        <w:right w:val="nil"/>
        <w:between w:val="nil"/>
      </w:pBdr>
      <w:autoSpaceDE/>
      <w:autoSpaceDN/>
      <w:adjustRightInd/>
      <w:ind w:left="720"/>
      <w:contextualSpacing/>
    </w:pPr>
    <w:rPr>
      <w:rFonts w:eastAsia="Times New Roman" w:cs="Times New Roman"/>
      <w:color w:val="000000"/>
      <w:szCs w:val="24"/>
    </w:rPr>
  </w:style>
  <w:style w:type="paragraph" w:styleId="Poprawka">
    <w:name w:val="Revision"/>
    <w:hidden/>
    <w:uiPriority w:val="99"/>
    <w:semiHidden/>
    <w:rsid w:val="002753E3"/>
    <w:pPr>
      <w:spacing w:line="240" w:lineRule="auto"/>
    </w:pPr>
    <w:rPr>
      <w:rFonts w:ascii="Times New Roman" w:hAnsi="Times New Roman"/>
      <w:color w:val="000000"/>
    </w:rPr>
  </w:style>
  <w:style w:type="character" w:styleId="Hipercze">
    <w:name w:val="Hyperlink"/>
    <w:basedOn w:val="Domylnaczcionkaakapitu"/>
    <w:uiPriority w:val="99"/>
    <w:unhideWhenUsed/>
    <w:rsid w:val="002753E3"/>
    <w:rPr>
      <w:color w:val="0000FF" w:themeColor="hyperlink"/>
      <w:u w:val="single"/>
    </w:rPr>
  </w:style>
  <w:style w:type="character" w:customStyle="1" w:styleId="articletitle">
    <w:name w:val="articletitle"/>
    <w:basedOn w:val="Domylnaczcionkaakapitu"/>
    <w:rsid w:val="002753E3"/>
  </w:style>
  <w:style w:type="paragraph" w:styleId="Tekstprzypisukocowego">
    <w:name w:val="endnote text"/>
    <w:basedOn w:val="Normalny"/>
    <w:link w:val="TekstprzypisukocowegoZnak"/>
    <w:uiPriority w:val="99"/>
    <w:semiHidden/>
    <w:unhideWhenUsed/>
    <w:rsid w:val="002753E3"/>
    <w:pPr>
      <w:pBdr>
        <w:top w:val="nil"/>
        <w:left w:val="nil"/>
        <w:bottom w:val="nil"/>
        <w:right w:val="nil"/>
        <w:between w:val="nil"/>
      </w:pBdr>
      <w:autoSpaceDE/>
      <w:autoSpaceDN/>
      <w:adjustRightInd/>
      <w:spacing w:line="240" w:lineRule="auto"/>
    </w:pPr>
    <w:rPr>
      <w:rFonts w:eastAsia="Times New Roman" w:cs="Times New Roman"/>
      <w:color w:val="000000"/>
      <w:sz w:val="20"/>
    </w:rPr>
  </w:style>
  <w:style w:type="character" w:customStyle="1" w:styleId="TekstprzypisukocowegoZnak">
    <w:name w:val="Tekst przypisu końcowego Znak"/>
    <w:basedOn w:val="Domylnaczcionkaakapitu"/>
    <w:link w:val="Tekstprzypisukocowego"/>
    <w:uiPriority w:val="99"/>
    <w:semiHidden/>
    <w:rsid w:val="002753E3"/>
    <w:rPr>
      <w:rFonts w:ascii="Times New Roman" w:hAnsi="Times New Roman"/>
      <w:color w:val="000000"/>
      <w:sz w:val="20"/>
      <w:szCs w:val="20"/>
    </w:rPr>
  </w:style>
  <w:style w:type="character" w:styleId="Odwoanieprzypisukocowego">
    <w:name w:val="endnote reference"/>
    <w:basedOn w:val="Domylnaczcionkaakapitu"/>
    <w:uiPriority w:val="99"/>
    <w:semiHidden/>
    <w:unhideWhenUsed/>
    <w:rsid w:val="002753E3"/>
    <w:rPr>
      <w:vertAlign w:val="superscript"/>
    </w:rPr>
  </w:style>
  <w:style w:type="character" w:customStyle="1" w:styleId="FontStyle15">
    <w:name w:val="Font Style15"/>
    <w:uiPriority w:val="99"/>
    <w:rsid w:val="002753E3"/>
    <w:rPr>
      <w:rFonts w:ascii="Arial" w:hAnsi="Arial" w:cs="Arial"/>
      <w:sz w:val="22"/>
      <w:szCs w:val="22"/>
    </w:rPr>
  </w:style>
  <w:style w:type="paragraph" w:styleId="NormalnyWeb">
    <w:name w:val="Normal (Web)"/>
    <w:basedOn w:val="Normalny"/>
    <w:uiPriority w:val="99"/>
    <w:unhideWhenUsed/>
    <w:rsid w:val="002753E3"/>
    <w:pPr>
      <w:widowControl/>
      <w:autoSpaceDE/>
      <w:autoSpaceDN/>
      <w:adjustRightInd/>
      <w:spacing w:before="100" w:beforeAutospacing="1" w:after="100" w:afterAutospacing="1" w:line="240" w:lineRule="auto"/>
    </w:pPr>
    <w:rPr>
      <w:rFonts w:eastAsia="Times New Roman" w:cs="Times New Roman"/>
      <w:szCs w:val="24"/>
    </w:rPr>
  </w:style>
  <w:style w:type="character" w:styleId="Uwydatnienie">
    <w:name w:val="Emphasis"/>
    <w:basedOn w:val="Domylnaczcionkaakapitu"/>
    <w:uiPriority w:val="20"/>
    <w:qFormat/>
    <w:rsid w:val="002753E3"/>
    <w:rPr>
      <w:i/>
      <w:iCs/>
    </w:rPr>
  </w:style>
  <w:style w:type="paragraph" w:customStyle="1" w:styleId="Default">
    <w:name w:val="Default"/>
    <w:rsid w:val="002753E3"/>
    <w:pPr>
      <w:autoSpaceDE w:val="0"/>
      <w:autoSpaceDN w:val="0"/>
      <w:adjustRightInd w:val="0"/>
      <w:spacing w:line="240" w:lineRule="auto"/>
    </w:pPr>
    <w:rPr>
      <w:rFonts w:ascii="Times New Roman" w:eastAsiaTheme="minorHAnsi" w:hAnsi="Times New Roman"/>
      <w:color w:val="000000"/>
      <w:lang w:eastAsia="en-US"/>
    </w:rPr>
  </w:style>
  <w:style w:type="character" w:customStyle="1" w:styleId="AkapitzlistZnak">
    <w:name w:val="Akapit z listą Znak"/>
    <w:aliases w:val="Wyliczanie Znak,List Paragraph Znak,BulletC Znak,Listaszerű bekezdés1 Znak,List Paragraph à moi Znak,Dot pt Znak,F5 List Paragraph Znak,Numbered Para 1 Znak,No Spacing1 Znak,List Paragraph Char Char Char Znak,Indicator Text Znak"/>
    <w:link w:val="Akapitzlist"/>
    <w:uiPriority w:val="34"/>
    <w:qFormat/>
    <w:locked/>
    <w:rsid w:val="002753E3"/>
    <w:rPr>
      <w:rFonts w:ascii="Times New Roman" w:hAnsi="Times New Roman"/>
      <w:color w:val="000000"/>
    </w:rPr>
  </w:style>
  <w:style w:type="paragraph" w:customStyle="1" w:styleId="articlep">
    <w:name w:val="article_p"/>
    <w:basedOn w:val="Normalny"/>
    <w:rsid w:val="002753E3"/>
    <w:pPr>
      <w:widowControl/>
      <w:autoSpaceDE/>
      <w:autoSpaceDN/>
      <w:adjustRightInd/>
      <w:spacing w:before="100" w:beforeAutospacing="1" w:after="100" w:afterAutospacing="1" w:line="240" w:lineRule="auto"/>
    </w:pPr>
    <w:rPr>
      <w:rFonts w:eastAsia="Times New Roman" w:cs="Times New Roman"/>
      <w:szCs w:val="24"/>
    </w:rPr>
  </w:style>
  <w:style w:type="character" w:styleId="Pogrubienie">
    <w:name w:val="Strong"/>
    <w:basedOn w:val="Domylnaczcionkaakapitu"/>
    <w:uiPriority w:val="22"/>
    <w:qFormat/>
    <w:rsid w:val="002753E3"/>
    <w:rPr>
      <w:b/>
      <w:bCs/>
    </w:rPr>
  </w:style>
  <w:style w:type="character" w:customStyle="1" w:styleId="Nierozpoznanawzmianka1">
    <w:name w:val="Nierozpoznana wzmianka1"/>
    <w:basedOn w:val="Domylnaczcionkaakapitu"/>
    <w:uiPriority w:val="99"/>
    <w:semiHidden/>
    <w:unhideWhenUsed/>
    <w:rsid w:val="002753E3"/>
    <w:rPr>
      <w:color w:val="605E5C"/>
      <w:shd w:val="clear" w:color="auto" w:fill="E1DFDD"/>
    </w:rPr>
  </w:style>
  <w:style w:type="table" w:customStyle="1" w:styleId="Tabela-Siatka1">
    <w:name w:val="Tabela - Siatka1"/>
    <w:basedOn w:val="Standardowy"/>
    <w:next w:val="Tabela-Siatka"/>
    <w:uiPriority w:val="99"/>
    <w:rsid w:val="002753E3"/>
    <w:pPr>
      <w:spacing w:line="240" w:lineRule="auto"/>
    </w:pPr>
    <w:rPr>
      <w:rFonts w:ascii="Calibri" w:eastAsia="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2753E3"/>
    <w:rPr>
      <w:color w:val="800080"/>
      <w:u w:val="single"/>
    </w:rPr>
  </w:style>
  <w:style w:type="character" w:styleId="Nierozpoznanawzmianka">
    <w:name w:val="Unresolved Mention"/>
    <w:uiPriority w:val="99"/>
    <w:semiHidden/>
    <w:unhideWhenUsed/>
    <w:rsid w:val="002753E3"/>
    <w:rPr>
      <w:color w:val="605E5C"/>
      <w:shd w:val="clear" w:color="auto" w:fill="E1DFDD"/>
    </w:rPr>
  </w:style>
  <w:style w:type="character" w:customStyle="1" w:styleId="FontStyle13">
    <w:name w:val="Font Style13"/>
    <w:uiPriority w:val="99"/>
    <w:rsid w:val="002753E3"/>
    <w:rPr>
      <w:rFonts w:ascii="Times New Roman" w:hAnsi="Times New Roman" w:cs="Times New Roman" w:hint="default"/>
      <w:sz w:val="22"/>
      <w:szCs w:val="22"/>
    </w:rPr>
  </w:style>
  <w:style w:type="character" w:customStyle="1" w:styleId="TekstdymkaZnak1">
    <w:name w:val="Tekst dymka Znak1"/>
    <w:basedOn w:val="Domylnaczcionkaakapitu"/>
    <w:uiPriority w:val="99"/>
    <w:semiHidden/>
    <w:rsid w:val="002753E3"/>
    <w:rPr>
      <w:rFonts w:ascii="Segoe UI" w:eastAsia="Times New Roman" w:hAnsi="Segoe UI" w:cs="Segoe UI"/>
      <w:color w:val="000000"/>
      <w:sz w:val="18"/>
      <w:szCs w:val="18"/>
      <w:lang w:eastAsia="pl-PL"/>
    </w:rPr>
  </w:style>
  <w:style w:type="character" w:customStyle="1" w:styleId="TekstkomentarzaZnak1">
    <w:name w:val="Tekst komentarza Znak1"/>
    <w:basedOn w:val="Domylnaczcionkaakapitu"/>
    <w:uiPriority w:val="99"/>
    <w:semiHidden/>
    <w:rsid w:val="002753E3"/>
    <w:rPr>
      <w:rFonts w:ascii="Times New Roman" w:eastAsia="Times New Roman" w:hAnsi="Times New Roman" w:cs="Times New Roman"/>
      <w:color w:val="000000"/>
      <w:sz w:val="20"/>
      <w:szCs w:val="20"/>
      <w:lang w:eastAsia="pl-PL"/>
    </w:rPr>
  </w:style>
  <w:style w:type="character" w:customStyle="1" w:styleId="TematkomentarzaZnak1">
    <w:name w:val="Temat komentarza Znak1"/>
    <w:basedOn w:val="TekstkomentarzaZnak1"/>
    <w:uiPriority w:val="99"/>
    <w:semiHidden/>
    <w:rsid w:val="002753E3"/>
    <w:rPr>
      <w:rFonts w:ascii="Times New Roman" w:eastAsia="Times New Roman" w:hAnsi="Times New Roman" w:cs="Times New Roman"/>
      <w:b/>
      <w:bCs/>
      <w:color w:val="000000"/>
      <w:sz w:val="20"/>
      <w:szCs w:val="20"/>
      <w:lang w:eastAsia="pl-PL"/>
    </w:rPr>
  </w:style>
  <w:style w:type="character" w:customStyle="1" w:styleId="TekstprzypisukocowegoZnak1">
    <w:name w:val="Tekst przypisu końcowego Znak1"/>
    <w:basedOn w:val="Domylnaczcionkaakapitu"/>
    <w:uiPriority w:val="99"/>
    <w:semiHidden/>
    <w:rsid w:val="002753E3"/>
    <w:rPr>
      <w:rFonts w:ascii="Times New Roman" w:eastAsia="Times New Roman" w:hAnsi="Times New Roman" w:cs="Times New Roman"/>
      <w:color w:val="000000"/>
      <w:sz w:val="20"/>
      <w:szCs w:val="20"/>
      <w:lang w:eastAsia="pl-PL"/>
    </w:rPr>
  </w:style>
  <w:style w:type="table" w:customStyle="1" w:styleId="Tabela-Siatka2">
    <w:name w:val="Tabela - Siatka2"/>
    <w:basedOn w:val="Standardowy"/>
    <w:next w:val="Tabela-Siatka"/>
    <w:rsid w:val="002753E3"/>
    <w:pPr>
      <w:spacing w:line="240" w:lineRule="auto"/>
    </w:pPr>
    <w:rPr>
      <w:rFonts w:ascii="Calibri" w:eastAsia="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2753E3"/>
  </w:style>
  <w:style w:type="character" w:customStyle="1" w:styleId="highlight">
    <w:name w:val="highlight"/>
    <w:basedOn w:val="Domylnaczcionkaakapitu"/>
    <w:rsid w:val="002753E3"/>
  </w:style>
  <w:style w:type="character" w:customStyle="1" w:styleId="cf01">
    <w:name w:val="cf01"/>
    <w:basedOn w:val="Domylnaczcionkaakapitu"/>
    <w:rsid w:val="002753E3"/>
    <w:rPr>
      <w:rFonts w:ascii="Segoe UI" w:hAnsi="Segoe UI" w:cs="Segoe UI" w:hint="default"/>
      <w:sz w:val="18"/>
      <w:szCs w:val="18"/>
    </w:rPr>
  </w:style>
  <w:style w:type="character" w:customStyle="1" w:styleId="cf11">
    <w:name w:val="cf11"/>
    <w:basedOn w:val="Domylnaczcionkaakapitu"/>
    <w:rsid w:val="002753E3"/>
    <w:rPr>
      <w:rFonts w:ascii="Segoe UI" w:hAnsi="Segoe UI" w:cs="Segoe UI" w:hint="default"/>
      <w:sz w:val="18"/>
      <w:szCs w:val="18"/>
    </w:rPr>
  </w:style>
  <w:style w:type="paragraph" w:customStyle="1" w:styleId="pf0">
    <w:name w:val="pf0"/>
    <w:basedOn w:val="Normalny"/>
    <w:rsid w:val="002753E3"/>
    <w:pPr>
      <w:widowControl/>
      <w:autoSpaceDE/>
      <w:autoSpaceDN/>
      <w:adjustRightInd/>
      <w:spacing w:before="100" w:beforeAutospacing="1" w:after="100" w:afterAutospacing="1" w:line="240" w:lineRule="auto"/>
    </w:pPr>
    <w:rPr>
      <w:rFonts w:eastAsia="Times New Roman" w:cs="Times New Roman"/>
      <w:szCs w:val="24"/>
    </w:rPr>
  </w:style>
  <w:style w:type="numbering" w:customStyle="1" w:styleId="Bezlisty3">
    <w:name w:val="Bez listy3"/>
    <w:next w:val="Bezlisty"/>
    <w:uiPriority w:val="99"/>
    <w:semiHidden/>
    <w:unhideWhenUsed/>
    <w:rsid w:val="00B52453"/>
  </w:style>
  <w:style w:type="table" w:customStyle="1" w:styleId="Tabela-Siatka3">
    <w:name w:val="Tabela - Siatka3"/>
    <w:basedOn w:val="Standardowy"/>
    <w:next w:val="Tabela-Siatka"/>
    <w:uiPriority w:val="99"/>
    <w:rsid w:val="00B52453"/>
    <w:pPr>
      <w:spacing w:line="240" w:lineRule="auto"/>
    </w:pPr>
    <w:rPr>
      <w:rFonts w:ascii="Calibri" w:eastAsia="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213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galis.pl/document-view.seam?documentId=mfrxilrtg4ytgojvgazdoltqmfyc4njqgeydkmrtg4" TargetMode="External"/><Relationship Id="rId18" Type="http://schemas.openxmlformats.org/officeDocument/2006/relationships/image" Target="media/image3.png"/><Relationship Id="rId3" Type="http://schemas.openxmlformats.org/officeDocument/2006/relationships/numbering" Target="numbering.xml"/><Relationship Id="rId21" Type="http://schemas.openxmlformats.org/officeDocument/2006/relationships/image" Target="media/image6.png"/><Relationship Id="rId7" Type="http://schemas.openxmlformats.org/officeDocument/2006/relationships/footnotes" Target="footnotes.xml"/><Relationship Id="rId12" Type="http://schemas.openxmlformats.org/officeDocument/2006/relationships/hyperlink" Target="https://sip.lex.pl/akty-prawne/dzu-dziennik-ustaw/minimalne-wynagrodzenie-za-prace-16992095" TargetMode="Externa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grodzisk-wielkopolski.policja.gov.pl/wl5/informacje/pomoc-ofiarom-przesteps/28878,Uwaga-przeczytaj-To-moze-byc-oszustwo.html"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s://sip.lex.pl/akty-prawne/dzu-dziennik-ustaw/minimalne-wynagrodzenie-za-prace-16992095" TargetMode="External"/><Relationship Id="rId19" Type="http://schemas.openxmlformats.org/officeDocument/2006/relationships/image" Target="media/image4.png"/><Relationship Id="rId4" Type="http://schemas.openxmlformats.org/officeDocument/2006/relationships/styles" Target="styles.xml"/><Relationship Id="rId9" Type="http://schemas.openxmlformats.org/officeDocument/2006/relationships/hyperlink" Target="https://lex.online.wolterskluwer.pl/WKPLOnline/index.rpc" TargetMode="External"/><Relationship Id="rId14" Type="http://schemas.openxmlformats.org/officeDocument/2006/relationships/header" Target="header1.xm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zpf.pl/pliki/raporty/znaczenie_rynku_zarzadzania_wierzytelnosciami_raport_pelny.pdf" TargetMode="External"/><Relationship Id="rId3" Type="http://schemas.openxmlformats.org/officeDocument/2006/relationships/hyperlink" Target="https://www.money.pl/gospodarka/wiadomosci/artykul/krd-dlugi-przedawnienie-firmy-windykacyjne,212,0,2395348.html" TargetMode="External"/><Relationship Id="rId7" Type="http://schemas.openxmlformats.org/officeDocument/2006/relationships/hyperlink" Target="https://www.money.pl/gospodarka/wiadomosci/artykul/firmy-windykacyjne-licza-zyski,95,0,2064991.html" TargetMode="External"/><Relationship Id="rId2" Type="http://schemas.openxmlformats.org/officeDocument/2006/relationships/hyperlink" Target="https://grodzisk-wielkopolski.policja.gov.pl/wl5/informacje/pomoc-ofiarom-przesteps/28878,Uwaga-przeczytaj-To-moze-byc-oszustwo.html" TargetMode="External"/><Relationship Id="rId1" Type="http://schemas.openxmlformats.org/officeDocument/2006/relationships/hyperlink" Target="https://www.czestochowa.sr.gov.pl/,new,mg,1.html,232" TargetMode="External"/><Relationship Id="rId6" Type="http://schemas.openxmlformats.org/officeDocument/2006/relationships/hyperlink" Target="https://zpf.pl/pliki/raporty/znaczenie_rynku_zarzadzania_wierzytelnosciami_raport_pelny.pdf" TargetMode="External"/><Relationship Id="rId5" Type="http://schemas.openxmlformats.org/officeDocument/2006/relationships/hyperlink" Target="https://uokik.gov.pl/aktualnosci.php?news_id=15677" TargetMode="External"/><Relationship Id="rId10" Type="http://schemas.openxmlformats.org/officeDocument/2006/relationships/hyperlink" Target="https://bip.brpo.gov.pl/pl/content/w-jaki-sposob-rozwiazac-problem-niewlasciwych-praktyk-w-sektorze-windykacyjnym" TargetMode="External"/><Relationship Id="rId4" Type="http://schemas.openxmlformats.org/officeDocument/2006/relationships/hyperlink" Target="https://bip.brpo.gov.pl/pl/content/w-jaki-sposob-rozwiazac-problem-niewlasciwych-praktyk-w-sektorze-windykacyjnym" TargetMode="External"/><Relationship Id="rId9" Type="http://schemas.openxmlformats.org/officeDocument/2006/relationships/hyperlink" Target="https://cmt-advisory.pl/wp-content/uploads/2019/11/CMT_Analiza_rynku_firm_windykacyjnych_2016.12.01_1210.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usz.Lewandowski\Documents\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047E36-43CD-4CD4-B6A6-DE01A0EE6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133</TotalTime>
  <Pages>106</Pages>
  <Words>40900</Words>
  <Characters>245402</Characters>
  <Application>Microsoft Office Word</Application>
  <DocSecurity>0</DocSecurity>
  <Lines>2045</Lines>
  <Paragraphs>571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Manager/>
  <Company>&lt;nazwa organu&gt;</Company>
  <LinksUpToDate>false</LinksUpToDate>
  <CharactersWithSpaces>285731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Lewandowski Mariusz  (DPG)</dc:creator>
  <cp:lastModifiedBy>Lewandowski Mariusz  (DPG)</cp:lastModifiedBy>
  <cp:revision>43</cp:revision>
  <cp:lastPrinted>2012-04-23T06:39:00Z</cp:lastPrinted>
  <dcterms:created xsi:type="dcterms:W3CDTF">2023-03-07T09:15:00Z</dcterms:created>
  <dcterms:modified xsi:type="dcterms:W3CDTF">2023-03-13T12:32:00Z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